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281" w:rsidRDefault="000F1281" w:rsidP="001C0351">
      <w:pPr>
        <w:spacing w:line="360" w:lineRule="auto"/>
        <w:jc w:val="both"/>
        <w:rPr>
          <w:sz w:val="24"/>
          <w:lang w:val="es-MX"/>
        </w:rPr>
      </w:pPr>
    </w:p>
    <w:p w:rsidR="001D49C5" w:rsidRDefault="001D49C5" w:rsidP="001C0351">
      <w:pPr>
        <w:spacing w:line="360" w:lineRule="auto"/>
        <w:jc w:val="both"/>
        <w:rPr>
          <w:sz w:val="24"/>
          <w:lang w:val="es-MX"/>
        </w:rPr>
      </w:pPr>
    </w:p>
    <w:p w:rsidR="000F1281" w:rsidRPr="001D49C5" w:rsidRDefault="001D49C5" w:rsidP="002F7EBF">
      <w:pPr>
        <w:pStyle w:val="Prrafodelista"/>
        <w:numPr>
          <w:ilvl w:val="0"/>
          <w:numId w:val="26"/>
        </w:numPr>
        <w:spacing w:after="0" w:line="360" w:lineRule="auto"/>
        <w:jc w:val="both"/>
        <w:rPr>
          <w:b/>
          <w:sz w:val="24"/>
          <w:u w:val="single"/>
          <w:lang w:val="es-MX"/>
        </w:rPr>
      </w:pPr>
      <w:r w:rsidRPr="001D49C5">
        <w:rPr>
          <w:b/>
          <w:sz w:val="24"/>
          <w:u w:val="single"/>
          <w:lang w:val="es-MX"/>
        </w:rPr>
        <w:t>Dirección  Regional Administrativa y Financiera</w:t>
      </w:r>
    </w:p>
    <w:p w:rsidR="00412855" w:rsidRDefault="00412855" w:rsidP="001D49C5">
      <w:pPr>
        <w:spacing w:line="360" w:lineRule="auto"/>
        <w:jc w:val="both"/>
        <w:rPr>
          <w:sz w:val="24"/>
          <w:lang w:val="es-MX"/>
        </w:rPr>
      </w:pPr>
    </w:p>
    <w:p w:rsidR="00714B0B" w:rsidRPr="009351F5" w:rsidRDefault="00714B0B" w:rsidP="00AE4845">
      <w:pPr>
        <w:spacing w:line="360" w:lineRule="auto"/>
        <w:ind w:left="284"/>
        <w:jc w:val="both"/>
        <w:rPr>
          <w:b/>
          <w:sz w:val="24"/>
          <w:lang w:val="es-MX"/>
        </w:rPr>
      </w:pPr>
      <w:r w:rsidRPr="009351F5">
        <w:rPr>
          <w:b/>
          <w:sz w:val="24"/>
          <w:lang w:val="es-MX"/>
        </w:rPr>
        <w:t>Financiera</w:t>
      </w:r>
    </w:p>
    <w:p w:rsidR="00714B0B" w:rsidRDefault="00714B0B" w:rsidP="00AE4845">
      <w:pPr>
        <w:spacing w:line="360" w:lineRule="auto"/>
        <w:ind w:left="284"/>
        <w:jc w:val="both"/>
        <w:rPr>
          <w:b/>
          <w:sz w:val="24"/>
          <w:u w:val="single"/>
          <w:lang w:val="es-MX"/>
        </w:rPr>
      </w:pPr>
      <w:r w:rsidRPr="00714B0B">
        <w:rPr>
          <w:b/>
          <w:sz w:val="24"/>
          <w:u w:val="single"/>
          <w:lang w:val="es-MX"/>
        </w:rPr>
        <w:t>Contribuciones</w:t>
      </w:r>
      <w:r w:rsidR="005471A5">
        <w:rPr>
          <w:b/>
          <w:sz w:val="24"/>
          <w:u w:val="single"/>
          <w:lang w:val="es-MX"/>
        </w:rPr>
        <w:t>.-</w:t>
      </w:r>
      <w:r w:rsidRPr="00714B0B">
        <w:rPr>
          <w:b/>
          <w:sz w:val="24"/>
          <w:u w:val="single"/>
          <w:lang w:val="es-MX"/>
        </w:rPr>
        <w:t xml:space="preserve"> </w:t>
      </w:r>
    </w:p>
    <w:p w:rsidR="00714B0B" w:rsidRPr="00714B0B" w:rsidRDefault="00714B0B" w:rsidP="00AE4845">
      <w:pPr>
        <w:spacing w:line="360" w:lineRule="auto"/>
        <w:ind w:left="284"/>
        <w:jc w:val="both"/>
        <w:rPr>
          <w:b/>
          <w:sz w:val="24"/>
          <w:u w:val="single"/>
          <w:lang w:val="es-MX"/>
        </w:rPr>
      </w:pPr>
    </w:p>
    <w:p w:rsidR="00090AC3" w:rsidRDefault="00090AC3" w:rsidP="00090AC3">
      <w:pPr>
        <w:ind w:left="284"/>
        <w:jc w:val="both"/>
        <w:rPr>
          <w:sz w:val="24"/>
          <w:szCs w:val="24"/>
          <w:lang w:val="es-MX"/>
        </w:rPr>
      </w:pPr>
      <w:r w:rsidRPr="006339A2">
        <w:rPr>
          <w:sz w:val="24"/>
          <w:szCs w:val="24"/>
          <w:lang w:val="es-MX"/>
        </w:rPr>
        <w:t xml:space="preserve">Emisión de títulos de </w:t>
      </w:r>
      <w:r>
        <w:rPr>
          <w:sz w:val="24"/>
          <w:szCs w:val="24"/>
          <w:lang w:val="es-MX"/>
        </w:rPr>
        <w:t>c</w:t>
      </w:r>
      <w:r w:rsidRPr="006339A2">
        <w:rPr>
          <w:sz w:val="24"/>
          <w:szCs w:val="24"/>
          <w:lang w:val="es-MX"/>
        </w:rPr>
        <w:t xml:space="preserve">rédito e ingresos por Contribuciones y Multas, </w:t>
      </w:r>
      <w:r>
        <w:rPr>
          <w:sz w:val="24"/>
          <w:szCs w:val="24"/>
          <w:lang w:val="es-MX"/>
        </w:rPr>
        <w:t xml:space="preserve">del </w:t>
      </w:r>
      <w:r w:rsidRPr="006339A2">
        <w:rPr>
          <w:sz w:val="24"/>
          <w:szCs w:val="24"/>
          <w:lang w:val="es-MX"/>
        </w:rPr>
        <w:t>Sector Societario, de Mercado de Valores y Seguros</w:t>
      </w:r>
      <w:r>
        <w:rPr>
          <w:sz w:val="24"/>
          <w:szCs w:val="24"/>
          <w:lang w:val="es-MX"/>
        </w:rPr>
        <w:t>.</w:t>
      </w:r>
    </w:p>
    <w:p w:rsidR="00090AC3" w:rsidRDefault="00090AC3" w:rsidP="00090AC3">
      <w:pPr>
        <w:ind w:left="284"/>
        <w:jc w:val="both"/>
        <w:rPr>
          <w:sz w:val="24"/>
          <w:szCs w:val="24"/>
          <w:lang w:val="es-MX"/>
        </w:rPr>
      </w:pPr>
      <w:r>
        <w:rPr>
          <w:sz w:val="24"/>
          <w:szCs w:val="24"/>
          <w:lang w:val="es-MX"/>
        </w:rPr>
        <w:t>Durante el año 2022, por concepto de contribuciones, se recaudaron los siguientes valores, por cada uno de los sectores controlados por esta Superintendencia:</w:t>
      </w:r>
    </w:p>
    <w:p w:rsidR="00090AC3" w:rsidRDefault="00090AC3" w:rsidP="00090AC3">
      <w:pPr>
        <w:ind w:left="284"/>
        <w:jc w:val="both"/>
        <w:rPr>
          <w:sz w:val="24"/>
          <w:szCs w:val="24"/>
          <w:lang w:val="es-MX"/>
        </w:rPr>
      </w:pPr>
    </w:p>
    <w:p w:rsidR="00090AC3" w:rsidRDefault="00113C2F" w:rsidP="00AE4845">
      <w:pPr>
        <w:spacing w:line="360" w:lineRule="auto"/>
        <w:ind w:left="284"/>
        <w:jc w:val="both"/>
        <w:rPr>
          <w:sz w:val="24"/>
          <w:lang w:val="es-MX"/>
        </w:rPr>
      </w:pPr>
      <w:r w:rsidRPr="00A837CB">
        <w:rPr>
          <w:noProof/>
          <w:lang w:eastAsia="es-EC"/>
        </w:rPr>
        <w:drawing>
          <wp:inline distT="0" distB="0" distL="0" distR="0" wp14:anchorId="4F1444BB" wp14:editId="579D914D">
            <wp:extent cx="5740900" cy="981075"/>
            <wp:effectExtent l="0" t="0" r="0" b="0"/>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984462"/>
                    </a:xfrm>
                    <a:prstGeom prst="rect">
                      <a:avLst/>
                    </a:prstGeom>
                    <a:noFill/>
                    <a:ln>
                      <a:noFill/>
                    </a:ln>
                  </pic:spPr>
                </pic:pic>
              </a:graphicData>
            </a:graphic>
          </wp:inline>
        </w:drawing>
      </w:r>
    </w:p>
    <w:p w:rsidR="00113C2F" w:rsidRDefault="00113C2F" w:rsidP="00113C2F">
      <w:pPr>
        <w:ind w:left="284"/>
        <w:jc w:val="both"/>
        <w:rPr>
          <w:sz w:val="24"/>
          <w:szCs w:val="24"/>
          <w:lang w:val="es-MX"/>
        </w:rPr>
      </w:pPr>
    </w:p>
    <w:p w:rsidR="00113C2F" w:rsidRDefault="00113C2F" w:rsidP="00113C2F">
      <w:pPr>
        <w:ind w:left="284"/>
        <w:jc w:val="both"/>
        <w:rPr>
          <w:sz w:val="24"/>
          <w:szCs w:val="24"/>
          <w:lang w:val="es-MX"/>
        </w:rPr>
      </w:pPr>
      <w:r>
        <w:rPr>
          <w:sz w:val="24"/>
          <w:szCs w:val="24"/>
          <w:lang w:val="es-MX"/>
        </w:rPr>
        <w:t>En el cuadro comparativo que a continuación se detalla, p</w:t>
      </w:r>
      <w:r w:rsidRPr="00B363A1">
        <w:rPr>
          <w:sz w:val="24"/>
          <w:szCs w:val="24"/>
          <w:lang w:val="es-MX"/>
        </w:rPr>
        <w:t>odemos apreciar la evolución del monto de los títulos de crédito emitidos desde el 2017 hasta el 202</w:t>
      </w:r>
      <w:r>
        <w:rPr>
          <w:sz w:val="24"/>
          <w:szCs w:val="24"/>
          <w:lang w:val="es-MX"/>
        </w:rPr>
        <w:t>2</w:t>
      </w:r>
      <w:r w:rsidRPr="00B363A1">
        <w:rPr>
          <w:sz w:val="24"/>
          <w:szCs w:val="24"/>
          <w:lang w:val="es-MX"/>
        </w:rPr>
        <w:t xml:space="preserve"> y los valores recaudados en cada año analizado.  En el año 202</w:t>
      </w:r>
      <w:r>
        <w:rPr>
          <w:sz w:val="24"/>
          <w:szCs w:val="24"/>
          <w:lang w:val="es-MX"/>
        </w:rPr>
        <w:t>2</w:t>
      </w:r>
      <w:r w:rsidRPr="00B363A1">
        <w:rPr>
          <w:sz w:val="24"/>
          <w:szCs w:val="24"/>
          <w:lang w:val="es-MX"/>
        </w:rPr>
        <w:t xml:space="preserve"> la recaudación de la EO</w:t>
      </w:r>
      <w:r w:rsidR="00557CF3">
        <w:rPr>
          <w:sz w:val="24"/>
          <w:szCs w:val="24"/>
          <w:lang w:val="es-MX"/>
        </w:rPr>
        <w:t xml:space="preserve">D Intendencia regional de </w:t>
      </w:r>
      <w:r w:rsidRPr="00B363A1">
        <w:rPr>
          <w:sz w:val="24"/>
          <w:szCs w:val="24"/>
          <w:lang w:val="es-MX"/>
        </w:rPr>
        <w:t xml:space="preserve">Quito, asciende a US$ </w:t>
      </w:r>
      <w:r>
        <w:rPr>
          <w:sz w:val="24"/>
          <w:szCs w:val="24"/>
          <w:lang w:val="es-MX"/>
        </w:rPr>
        <w:t>104</w:t>
      </w:r>
      <w:r w:rsidRPr="00B363A1">
        <w:rPr>
          <w:sz w:val="24"/>
          <w:szCs w:val="24"/>
          <w:lang w:val="es-MX"/>
        </w:rPr>
        <w:t>.</w:t>
      </w:r>
      <w:r>
        <w:rPr>
          <w:sz w:val="24"/>
          <w:szCs w:val="24"/>
          <w:lang w:val="es-MX"/>
        </w:rPr>
        <w:t>721</w:t>
      </w:r>
      <w:r w:rsidRPr="00B363A1">
        <w:rPr>
          <w:sz w:val="24"/>
          <w:szCs w:val="24"/>
          <w:lang w:val="es-MX"/>
        </w:rPr>
        <w:t>.</w:t>
      </w:r>
      <w:r>
        <w:rPr>
          <w:sz w:val="24"/>
          <w:szCs w:val="24"/>
          <w:lang w:val="es-MX"/>
        </w:rPr>
        <w:t>225</w:t>
      </w:r>
      <w:r w:rsidRPr="00B363A1">
        <w:rPr>
          <w:sz w:val="24"/>
          <w:szCs w:val="24"/>
          <w:lang w:val="es-MX"/>
        </w:rPr>
        <w:t>,</w:t>
      </w:r>
      <w:r>
        <w:rPr>
          <w:sz w:val="24"/>
          <w:szCs w:val="24"/>
          <w:lang w:val="es-MX"/>
        </w:rPr>
        <w:t>19</w:t>
      </w:r>
      <w:r w:rsidRPr="00B363A1">
        <w:rPr>
          <w:sz w:val="24"/>
          <w:szCs w:val="24"/>
          <w:lang w:val="es-MX"/>
        </w:rPr>
        <w:t xml:space="preserve"> equivalente al 9</w:t>
      </w:r>
      <w:r>
        <w:rPr>
          <w:sz w:val="24"/>
          <w:szCs w:val="24"/>
          <w:lang w:val="es-MX"/>
        </w:rPr>
        <w:t>5</w:t>
      </w:r>
      <w:r w:rsidRPr="00B363A1">
        <w:rPr>
          <w:sz w:val="24"/>
          <w:szCs w:val="24"/>
          <w:lang w:val="es-MX"/>
        </w:rPr>
        <w:t>,</w:t>
      </w:r>
      <w:r>
        <w:rPr>
          <w:sz w:val="24"/>
          <w:szCs w:val="24"/>
          <w:lang w:val="es-MX"/>
        </w:rPr>
        <w:t>64</w:t>
      </w:r>
      <w:r w:rsidRPr="00B363A1">
        <w:rPr>
          <w:sz w:val="24"/>
          <w:szCs w:val="24"/>
          <w:lang w:val="es-MX"/>
        </w:rPr>
        <w:t>% del valor de los títulos de crédito emitidos en el año</w:t>
      </w:r>
      <w:r>
        <w:rPr>
          <w:sz w:val="24"/>
          <w:szCs w:val="24"/>
          <w:lang w:val="es-MX"/>
        </w:rPr>
        <w:t>, cuyo monto total fue de US$ 109.496.330,69</w:t>
      </w:r>
      <w:r w:rsidRPr="00B363A1">
        <w:rPr>
          <w:sz w:val="24"/>
          <w:szCs w:val="24"/>
          <w:lang w:val="es-MX"/>
        </w:rPr>
        <w:t>. La información generada por los sistemas automatizados del Área de Contribuciones, corresponde al rubro de Contribucione</w:t>
      </w:r>
      <w:r w:rsidR="00BD1124">
        <w:rPr>
          <w:sz w:val="24"/>
          <w:szCs w:val="24"/>
          <w:lang w:val="es-MX"/>
        </w:rPr>
        <w:t>s, de los siguientes sectores: s</w:t>
      </w:r>
      <w:r w:rsidRPr="00B363A1">
        <w:rPr>
          <w:sz w:val="24"/>
          <w:szCs w:val="24"/>
          <w:lang w:val="es-MX"/>
        </w:rPr>
        <w:t>ocietari</w:t>
      </w:r>
      <w:r>
        <w:rPr>
          <w:sz w:val="24"/>
          <w:szCs w:val="24"/>
          <w:lang w:val="es-MX"/>
        </w:rPr>
        <w:t>o</w:t>
      </w:r>
      <w:r w:rsidRPr="00B363A1">
        <w:rPr>
          <w:sz w:val="24"/>
          <w:szCs w:val="24"/>
          <w:lang w:val="es-MX"/>
        </w:rPr>
        <w:t>,</w:t>
      </w:r>
      <w:r>
        <w:rPr>
          <w:sz w:val="24"/>
          <w:szCs w:val="24"/>
          <w:lang w:val="es-MX"/>
        </w:rPr>
        <w:t xml:space="preserve"> </w:t>
      </w:r>
      <w:r w:rsidR="00BD1124">
        <w:rPr>
          <w:sz w:val="24"/>
          <w:szCs w:val="24"/>
          <w:lang w:val="es-MX"/>
        </w:rPr>
        <w:t>m</w:t>
      </w:r>
      <w:r w:rsidRPr="00B363A1">
        <w:rPr>
          <w:sz w:val="24"/>
          <w:szCs w:val="24"/>
          <w:lang w:val="es-MX"/>
        </w:rPr>
        <w:t xml:space="preserve">ercado de </w:t>
      </w:r>
      <w:r w:rsidR="00BD1124">
        <w:rPr>
          <w:sz w:val="24"/>
          <w:szCs w:val="24"/>
          <w:lang w:val="es-MX"/>
        </w:rPr>
        <w:t>valores y s</w:t>
      </w:r>
      <w:r w:rsidRPr="00B363A1">
        <w:rPr>
          <w:sz w:val="24"/>
          <w:szCs w:val="24"/>
          <w:lang w:val="es-MX"/>
        </w:rPr>
        <w:t>eguros.</w:t>
      </w:r>
    </w:p>
    <w:p w:rsidR="00113C2F" w:rsidRPr="00B363A1" w:rsidRDefault="00113C2F" w:rsidP="00113C2F">
      <w:pPr>
        <w:ind w:left="284"/>
        <w:jc w:val="both"/>
        <w:rPr>
          <w:sz w:val="24"/>
          <w:szCs w:val="24"/>
          <w:lang w:val="es-MX"/>
        </w:rPr>
      </w:pPr>
    </w:p>
    <w:p w:rsidR="00113C2F" w:rsidRPr="00B363A1" w:rsidRDefault="00113C2F" w:rsidP="00113C2F">
      <w:pPr>
        <w:ind w:left="284"/>
        <w:jc w:val="both"/>
        <w:rPr>
          <w:sz w:val="24"/>
          <w:szCs w:val="24"/>
          <w:lang w:val="es-MX"/>
        </w:rPr>
      </w:pPr>
      <w:r>
        <w:rPr>
          <w:sz w:val="24"/>
          <w:szCs w:val="24"/>
          <w:lang w:val="es-MX"/>
        </w:rPr>
        <w:t>Para el cálculo de la contribución del año 2022, que las compañías y otras entidades sujetas a la vigilancia y control de la Superintendencia de Compañías, Valores y Seguros, deben pagar a este Organismo de Control, de conformidad con lo que establece el inciso tercero del artículo 449 de la Ley de Compañías, se mantuvo la misma tabla del año 2021</w:t>
      </w:r>
      <w:r w:rsidRPr="00B363A1">
        <w:rPr>
          <w:sz w:val="24"/>
          <w:szCs w:val="24"/>
          <w:lang w:val="es-MX"/>
        </w:rPr>
        <w:t>.</w:t>
      </w:r>
    </w:p>
    <w:p w:rsidR="005471A5" w:rsidRDefault="005471A5" w:rsidP="00113C2F">
      <w:pPr>
        <w:ind w:left="284"/>
        <w:jc w:val="both"/>
        <w:rPr>
          <w:sz w:val="24"/>
          <w:szCs w:val="24"/>
          <w:lang w:val="es-MX"/>
        </w:rPr>
      </w:pPr>
    </w:p>
    <w:p w:rsidR="00113C2F" w:rsidRPr="00B363A1" w:rsidRDefault="00113C2F" w:rsidP="00113C2F">
      <w:pPr>
        <w:ind w:left="284"/>
        <w:jc w:val="both"/>
        <w:rPr>
          <w:sz w:val="24"/>
          <w:szCs w:val="24"/>
          <w:lang w:val="es-MX"/>
        </w:rPr>
      </w:pPr>
      <w:r w:rsidRPr="00B363A1">
        <w:rPr>
          <w:sz w:val="24"/>
          <w:szCs w:val="24"/>
          <w:lang w:val="es-MX"/>
        </w:rPr>
        <w:t xml:space="preserve">Con  relación  a  las  multas  </w:t>
      </w:r>
      <w:r>
        <w:rPr>
          <w:sz w:val="24"/>
          <w:szCs w:val="24"/>
          <w:lang w:val="es-MX"/>
        </w:rPr>
        <w:t xml:space="preserve">por sanciones impuestas a las compañías y entes de los sectores </w:t>
      </w:r>
      <w:r w:rsidRPr="00B363A1">
        <w:rPr>
          <w:sz w:val="24"/>
          <w:szCs w:val="24"/>
          <w:lang w:val="es-MX"/>
        </w:rPr>
        <w:t>societari</w:t>
      </w:r>
      <w:r>
        <w:rPr>
          <w:sz w:val="24"/>
          <w:szCs w:val="24"/>
          <w:lang w:val="es-MX"/>
        </w:rPr>
        <w:t xml:space="preserve">o, </w:t>
      </w:r>
      <w:r w:rsidRPr="00B363A1">
        <w:rPr>
          <w:sz w:val="24"/>
          <w:szCs w:val="24"/>
          <w:lang w:val="es-MX"/>
        </w:rPr>
        <w:t>de mercado de valores</w:t>
      </w:r>
      <w:r>
        <w:rPr>
          <w:sz w:val="24"/>
          <w:szCs w:val="24"/>
          <w:lang w:val="es-MX"/>
        </w:rPr>
        <w:t xml:space="preserve"> y seguros</w:t>
      </w:r>
      <w:r w:rsidRPr="00B363A1">
        <w:rPr>
          <w:sz w:val="24"/>
          <w:szCs w:val="24"/>
          <w:lang w:val="es-MX"/>
        </w:rPr>
        <w:t>,  durante  el  año  202</w:t>
      </w:r>
      <w:r>
        <w:rPr>
          <w:sz w:val="24"/>
          <w:szCs w:val="24"/>
          <w:lang w:val="es-MX"/>
        </w:rPr>
        <w:t>2</w:t>
      </w:r>
      <w:r w:rsidRPr="00B363A1">
        <w:rPr>
          <w:sz w:val="24"/>
          <w:szCs w:val="24"/>
          <w:lang w:val="es-MX"/>
        </w:rPr>
        <w:t xml:space="preserve">, la EOD de Quito recaudó USD$ </w:t>
      </w:r>
      <w:r>
        <w:rPr>
          <w:sz w:val="24"/>
          <w:szCs w:val="24"/>
          <w:lang w:val="es-MX"/>
        </w:rPr>
        <w:t>650.352,77</w:t>
      </w:r>
      <w:r w:rsidRPr="00B363A1">
        <w:rPr>
          <w:sz w:val="24"/>
          <w:szCs w:val="24"/>
          <w:lang w:val="es-MX"/>
        </w:rPr>
        <w:t>.</w:t>
      </w:r>
    </w:p>
    <w:p w:rsidR="00113C2F" w:rsidRDefault="00113C2F">
      <w:pPr>
        <w:spacing w:after="160" w:line="259" w:lineRule="auto"/>
        <w:rPr>
          <w:sz w:val="24"/>
          <w:lang w:val="es-MX"/>
        </w:rPr>
      </w:pPr>
      <w:r>
        <w:rPr>
          <w:sz w:val="24"/>
          <w:lang w:val="es-MX"/>
        </w:rPr>
        <w:br w:type="page"/>
      </w:r>
    </w:p>
    <w:p w:rsidR="00090AC3" w:rsidRDefault="00090AC3" w:rsidP="00AE4845">
      <w:pPr>
        <w:spacing w:line="360" w:lineRule="auto"/>
        <w:ind w:left="284"/>
        <w:jc w:val="both"/>
        <w:rPr>
          <w:sz w:val="24"/>
          <w:lang w:val="es-MX"/>
        </w:rPr>
      </w:pPr>
    </w:p>
    <w:p w:rsidR="00412855" w:rsidRDefault="00412855" w:rsidP="00AE4845">
      <w:pPr>
        <w:spacing w:line="360" w:lineRule="auto"/>
        <w:ind w:left="284"/>
        <w:jc w:val="both"/>
        <w:rPr>
          <w:sz w:val="24"/>
          <w:lang w:val="es-MX"/>
        </w:rPr>
      </w:pPr>
      <w:r w:rsidRPr="00AC778F">
        <w:rPr>
          <w:b/>
          <w:i/>
          <w:sz w:val="24"/>
          <w:lang w:val="es-MX"/>
        </w:rPr>
        <w:t xml:space="preserve"> </w:t>
      </w:r>
      <w:r w:rsidR="009351F5" w:rsidRPr="00AC778F">
        <w:rPr>
          <w:b/>
          <w:i/>
          <w:sz w:val="24"/>
          <w:lang w:val="es-MX"/>
        </w:rPr>
        <w:t xml:space="preserve">Tabla </w:t>
      </w:r>
      <w:r w:rsidR="009F7C77">
        <w:rPr>
          <w:b/>
          <w:i/>
          <w:sz w:val="24"/>
          <w:lang w:val="es-MX"/>
        </w:rPr>
        <w:t>99</w:t>
      </w:r>
      <w:r w:rsidR="009351F5">
        <w:rPr>
          <w:b/>
          <w:i/>
          <w:sz w:val="24"/>
          <w:lang w:val="es-MX"/>
        </w:rPr>
        <w:t xml:space="preserve">.- </w:t>
      </w:r>
      <w:r w:rsidR="009351F5" w:rsidRPr="009351F5">
        <w:rPr>
          <w:sz w:val="24"/>
          <w:lang w:val="es-MX"/>
        </w:rPr>
        <w:t xml:space="preserve">Completar tabla de la </w:t>
      </w:r>
      <w:r w:rsidR="00886CBC" w:rsidRPr="009351F5">
        <w:rPr>
          <w:sz w:val="24"/>
          <w:lang w:val="es-MX"/>
        </w:rPr>
        <w:t>gestión de</w:t>
      </w:r>
      <w:r w:rsidR="009351F5" w:rsidRPr="009351F5">
        <w:rPr>
          <w:sz w:val="24"/>
          <w:lang w:val="es-MX"/>
        </w:rPr>
        <w:t xml:space="preserve"> contribuciones:</w:t>
      </w:r>
    </w:p>
    <w:p w:rsidR="000F1281" w:rsidRDefault="000F1281" w:rsidP="001C0351">
      <w:pPr>
        <w:spacing w:line="360" w:lineRule="auto"/>
        <w:jc w:val="both"/>
        <w:rPr>
          <w:sz w:val="24"/>
          <w:lang w:val="es-MX"/>
        </w:rPr>
      </w:pPr>
    </w:p>
    <w:p w:rsidR="000F1281" w:rsidRDefault="00113C2F" w:rsidP="001C0351">
      <w:pPr>
        <w:spacing w:line="360" w:lineRule="auto"/>
        <w:jc w:val="both"/>
        <w:rPr>
          <w:sz w:val="24"/>
          <w:lang w:val="es-MX"/>
        </w:rPr>
      </w:pPr>
      <w:r w:rsidRPr="004461CC">
        <w:rPr>
          <w:noProof/>
          <w:lang w:eastAsia="es-EC"/>
        </w:rPr>
        <w:drawing>
          <wp:inline distT="0" distB="0" distL="0" distR="0" wp14:anchorId="40154628" wp14:editId="0B314972">
            <wp:extent cx="5476875" cy="1885950"/>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76875" cy="1885950"/>
                    </a:xfrm>
                    <a:prstGeom prst="rect">
                      <a:avLst/>
                    </a:prstGeom>
                    <a:noFill/>
                    <a:ln>
                      <a:noFill/>
                    </a:ln>
                  </pic:spPr>
                </pic:pic>
              </a:graphicData>
            </a:graphic>
          </wp:inline>
        </w:drawing>
      </w:r>
    </w:p>
    <w:p w:rsidR="00412855" w:rsidRPr="00874127" w:rsidRDefault="00412855" w:rsidP="00412855">
      <w:pPr>
        <w:spacing w:line="360" w:lineRule="auto"/>
        <w:jc w:val="center"/>
        <w:rPr>
          <w:rFonts w:cstheme="minorHAnsi"/>
          <w:b/>
          <w:bCs/>
          <w:sz w:val="24"/>
          <w:lang w:eastAsia="es-EC"/>
        </w:rPr>
      </w:pPr>
      <w:r w:rsidRPr="00874127">
        <w:rPr>
          <w:rFonts w:cstheme="minorHAnsi"/>
          <w:b/>
          <w:bCs/>
          <w:sz w:val="24"/>
          <w:lang w:eastAsia="es-EC"/>
        </w:rPr>
        <w:t>RECAUDACIÓN: 2017 – 20</w:t>
      </w:r>
      <w:r w:rsidR="001C11E6">
        <w:rPr>
          <w:rFonts w:cstheme="minorHAnsi"/>
          <w:b/>
          <w:bCs/>
          <w:sz w:val="24"/>
          <w:lang w:eastAsia="es-EC"/>
        </w:rPr>
        <w:t>22</w:t>
      </w:r>
    </w:p>
    <w:p w:rsidR="00A81C39" w:rsidRDefault="00874127" w:rsidP="00A81C39">
      <w:pPr>
        <w:spacing w:line="360" w:lineRule="auto"/>
        <w:jc w:val="both"/>
        <w:rPr>
          <w:b/>
          <w:i/>
          <w:sz w:val="24"/>
          <w:lang w:val="es-MX"/>
        </w:rPr>
      </w:pPr>
      <w:r>
        <w:rPr>
          <w:b/>
          <w:i/>
          <w:sz w:val="24"/>
          <w:lang w:val="es-MX"/>
        </w:rPr>
        <w:t>T</w:t>
      </w:r>
      <w:r w:rsidR="00A81C39" w:rsidRPr="00AC778F">
        <w:rPr>
          <w:b/>
          <w:i/>
          <w:sz w:val="24"/>
          <w:lang w:val="es-MX"/>
        </w:rPr>
        <w:t xml:space="preserve">abla </w:t>
      </w:r>
      <w:r w:rsidR="009F7C77">
        <w:rPr>
          <w:b/>
          <w:i/>
          <w:sz w:val="24"/>
          <w:lang w:val="es-MX"/>
        </w:rPr>
        <w:t>100</w:t>
      </w:r>
      <w:r>
        <w:rPr>
          <w:b/>
          <w:i/>
          <w:sz w:val="24"/>
          <w:lang w:val="es-MX"/>
        </w:rPr>
        <w:t xml:space="preserve">.- </w:t>
      </w:r>
      <w:r w:rsidRPr="00874127">
        <w:rPr>
          <w:sz w:val="24"/>
          <w:lang w:val="es-MX"/>
        </w:rPr>
        <w:t>Detallar las Recaudaciones</w:t>
      </w:r>
      <w:r>
        <w:rPr>
          <w:b/>
          <w:i/>
          <w:sz w:val="24"/>
          <w:lang w:val="es-MX"/>
        </w:rPr>
        <w:t>:</w:t>
      </w:r>
    </w:p>
    <w:p w:rsidR="00113C2F" w:rsidRDefault="00113C2F" w:rsidP="00113C2F">
      <w:pPr>
        <w:pStyle w:val="Sinespaciado"/>
      </w:pPr>
    </w:p>
    <w:p w:rsidR="00113C2F" w:rsidRDefault="00113C2F" w:rsidP="00113C2F">
      <w:pPr>
        <w:spacing w:line="360" w:lineRule="auto"/>
        <w:ind w:left="284"/>
        <w:rPr>
          <w:b/>
          <w:sz w:val="24"/>
          <w:u w:val="single"/>
          <w:lang w:val="es-MX"/>
        </w:rPr>
      </w:pPr>
      <w:r w:rsidRPr="00877C53">
        <w:rPr>
          <w:noProof/>
          <w:lang w:eastAsia="es-EC"/>
        </w:rPr>
        <w:drawing>
          <wp:inline distT="0" distB="0" distL="0" distR="0" wp14:anchorId="28FE5302" wp14:editId="3FC32987">
            <wp:extent cx="5476875" cy="790575"/>
            <wp:effectExtent l="0" t="0" r="9525" b="9525"/>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76875" cy="790575"/>
                    </a:xfrm>
                    <a:prstGeom prst="rect">
                      <a:avLst/>
                    </a:prstGeom>
                    <a:noFill/>
                    <a:ln>
                      <a:noFill/>
                    </a:ln>
                  </pic:spPr>
                </pic:pic>
              </a:graphicData>
            </a:graphic>
          </wp:inline>
        </w:drawing>
      </w:r>
    </w:p>
    <w:p w:rsidR="00113C2F" w:rsidRDefault="00113C2F" w:rsidP="00113C2F">
      <w:pPr>
        <w:spacing w:line="360" w:lineRule="auto"/>
        <w:ind w:left="284"/>
        <w:rPr>
          <w:b/>
          <w:sz w:val="24"/>
          <w:u w:val="single"/>
          <w:lang w:val="es-MX"/>
        </w:rPr>
      </w:pPr>
    </w:p>
    <w:p w:rsidR="00113C2F" w:rsidRDefault="00113C2F" w:rsidP="00113C2F">
      <w:pPr>
        <w:spacing w:line="360" w:lineRule="auto"/>
        <w:ind w:left="284"/>
        <w:jc w:val="center"/>
        <w:rPr>
          <w:b/>
          <w:sz w:val="24"/>
          <w:u w:val="single"/>
          <w:lang w:val="es-MX"/>
        </w:rPr>
      </w:pPr>
      <w:r>
        <w:rPr>
          <w:noProof/>
          <w:lang w:eastAsia="es-EC"/>
        </w:rPr>
        <w:drawing>
          <wp:inline distT="0" distB="0" distL="0" distR="0" wp14:anchorId="3D1CE38E" wp14:editId="18528B51">
            <wp:extent cx="3753135" cy="2483892"/>
            <wp:effectExtent l="0" t="0" r="19050" b="12065"/>
            <wp:docPr id="153" name="Gráfico 15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0F1281" w:rsidRDefault="000F1281" w:rsidP="001C0351">
      <w:pPr>
        <w:spacing w:line="360" w:lineRule="auto"/>
        <w:jc w:val="both"/>
        <w:rPr>
          <w:sz w:val="24"/>
          <w:lang w:val="es-MX"/>
        </w:rPr>
      </w:pPr>
    </w:p>
    <w:p w:rsidR="007A72EB" w:rsidRDefault="007A72EB">
      <w:pPr>
        <w:spacing w:after="160" w:line="259" w:lineRule="auto"/>
        <w:rPr>
          <w:sz w:val="24"/>
          <w:lang w:val="es-MX"/>
        </w:rPr>
      </w:pPr>
      <w:r>
        <w:rPr>
          <w:sz w:val="24"/>
          <w:lang w:val="es-MX"/>
        </w:rPr>
        <w:br w:type="page"/>
      </w:r>
    </w:p>
    <w:p w:rsidR="00E768A7" w:rsidRDefault="00E768A7" w:rsidP="00E768A7">
      <w:pPr>
        <w:spacing w:line="360" w:lineRule="auto"/>
        <w:ind w:left="284"/>
        <w:jc w:val="both"/>
        <w:rPr>
          <w:b/>
          <w:sz w:val="24"/>
          <w:u w:val="single"/>
          <w:lang w:val="es-MX"/>
        </w:rPr>
      </w:pPr>
    </w:p>
    <w:p w:rsidR="000F1281" w:rsidRDefault="00A81C39" w:rsidP="00E768A7">
      <w:pPr>
        <w:spacing w:line="360" w:lineRule="auto"/>
        <w:ind w:left="284" w:right="-376"/>
        <w:jc w:val="both"/>
        <w:rPr>
          <w:b/>
          <w:sz w:val="24"/>
          <w:u w:val="single"/>
          <w:lang w:val="es-MX"/>
        </w:rPr>
      </w:pPr>
      <w:r w:rsidRPr="005471A5">
        <w:rPr>
          <w:b/>
          <w:sz w:val="24"/>
          <w:u w:val="single"/>
          <w:lang w:val="es-MX"/>
        </w:rPr>
        <w:t xml:space="preserve">Coactivas.- </w:t>
      </w:r>
    </w:p>
    <w:p w:rsidR="00B86713" w:rsidRDefault="00B86713" w:rsidP="00E768A7">
      <w:pPr>
        <w:spacing w:line="360" w:lineRule="auto"/>
        <w:ind w:left="284" w:right="-376"/>
        <w:jc w:val="both"/>
        <w:rPr>
          <w:sz w:val="24"/>
          <w:lang w:val="es-MX"/>
        </w:rPr>
      </w:pPr>
    </w:p>
    <w:p w:rsidR="00A81C39" w:rsidRDefault="00B86713" w:rsidP="00E768A7">
      <w:pPr>
        <w:spacing w:line="360" w:lineRule="auto"/>
        <w:ind w:left="284" w:right="-376"/>
        <w:jc w:val="both"/>
        <w:rPr>
          <w:sz w:val="24"/>
          <w:lang w:val="es-MX"/>
        </w:rPr>
      </w:pPr>
      <w:r w:rsidRPr="00B86713">
        <w:rPr>
          <w:sz w:val="24"/>
          <w:lang w:val="es-MX"/>
        </w:rPr>
        <w:t>Cobro de cartera</w:t>
      </w:r>
      <w:r w:rsidR="00714B0B">
        <w:rPr>
          <w:sz w:val="24"/>
          <w:lang w:val="es-MX"/>
        </w:rPr>
        <w:t xml:space="preserve"> </w:t>
      </w:r>
      <w:r w:rsidRPr="00B86713">
        <w:rPr>
          <w:sz w:val="24"/>
          <w:lang w:val="es-MX"/>
        </w:rPr>
        <w:t xml:space="preserve"> vencida.-  Evolución  de </w:t>
      </w:r>
      <w:r w:rsidR="00BD1124">
        <w:rPr>
          <w:sz w:val="24"/>
          <w:lang w:val="es-MX"/>
        </w:rPr>
        <w:t>c</w:t>
      </w:r>
      <w:r w:rsidRPr="00B86713">
        <w:rPr>
          <w:sz w:val="24"/>
          <w:lang w:val="es-MX"/>
        </w:rPr>
        <w:t xml:space="preserve">artera </w:t>
      </w:r>
      <w:r w:rsidR="00BD1124">
        <w:rPr>
          <w:sz w:val="24"/>
          <w:lang w:val="es-MX"/>
        </w:rPr>
        <w:t>v</w:t>
      </w:r>
      <w:r w:rsidRPr="00B86713">
        <w:rPr>
          <w:sz w:val="24"/>
          <w:lang w:val="es-MX"/>
        </w:rPr>
        <w:t>enci</w:t>
      </w:r>
      <w:r>
        <w:rPr>
          <w:sz w:val="24"/>
          <w:lang w:val="es-MX"/>
        </w:rPr>
        <w:t xml:space="preserve">da,  </w:t>
      </w:r>
      <w:r w:rsidR="00BD1124">
        <w:rPr>
          <w:sz w:val="24"/>
          <w:lang w:val="es-MX"/>
        </w:rPr>
        <w:t>c</w:t>
      </w:r>
      <w:r>
        <w:rPr>
          <w:sz w:val="24"/>
          <w:lang w:val="es-MX"/>
        </w:rPr>
        <w:t xml:space="preserve">ontribuciones </w:t>
      </w:r>
      <w:r w:rsidR="00BD1124">
        <w:rPr>
          <w:sz w:val="24"/>
          <w:lang w:val="es-MX"/>
        </w:rPr>
        <w:t>s</w:t>
      </w:r>
      <w:r>
        <w:rPr>
          <w:sz w:val="24"/>
          <w:lang w:val="es-MX"/>
        </w:rPr>
        <w:t>ocietarias,  explique la tabla y grafique de considerarlo necesario.</w:t>
      </w:r>
    </w:p>
    <w:p w:rsidR="00B86713" w:rsidRPr="00B86713" w:rsidRDefault="00B86713" w:rsidP="00E768A7">
      <w:pPr>
        <w:spacing w:line="360" w:lineRule="auto"/>
        <w:ind w:right="-376"/>
        <w:jc w:val="both"/>
        <w:rPr>
          <w:sz w:val="24"/>
          <w:lang w:val="es-MX"/>
        </w:rPr>
      </w:pPr>
    </w:p>
    <w:p w:rsidR="007E2F25" w:rsidRDefault="006345FD" w:rsidP="007E2F25">
      <w:pPr>
        <w:spacing w:line="360" w:lineRule="auto"/>
        <w:ind w:firstLine="284"/>
        <w:jc w:val="both"/>
        <w:rPr>
          <w:b/>
          <w:i/>
          <w:sz w:val="24"/>
          <w:lang w:val="es-MX"/>
        </w:rPr>
      </w:pPr>
      <w:r>
        <w:rPr>
          <w:b/>
          <w:i/>
          <w:sz w:val="24"/>
          <w:lang w:val="es-MX"/>
        </w:rPr>
        <w:t xml:space="preserve">Tabla </w:t>
      </w:r>
      <w:r w:rsidR="00A81C39" w:rsidRPr="00AC778F">
        <w:rPr>
          <w:b/>
          <w:i/>
          <w:sz w:val="24"/>
          <w:lang w:val="es-MX"/>
        </w:rPr>
        <w:t xml:space="preserve"> </w:t>
      </w:r>
      <w:r>
        <w:rPr>
          <w:b/>
          <w:i/>
          <w:sz w:val="24"/>
          <w:lang w:val="es-MX"/>
        </w:rPr>
        <w:t>10</w:t>
      </w:r>
      <w:r w:rsidR="009F7C77">
        <w:rPr>
          <w:b/>
          <w:i/>
          <w:sz w:val="24"/>
          <w:lang w:val="es-MX"/>
        </w:rPr>
        <w:t>1</w:t>
      </w:r>
      <w:r>
        <w:rPr>
          <w:b/>
          <w:i/>
          <w:sz w:val="24"/>
          <w:lang w:val="es-MX"/>
        </w:rPr>
        <w:t xml:space="preserve">.- </w:t>
      </w:r>
      <w:r w:rsidR="00C34CAF" w:rsidRPr="00C34CAF">
        <w:rPr>
          <w:sz w:val="24"/>
          <w:lang w:val="es-MX"/>
        </w:rPr>
        <w:t>Registrar la información  de Coactivas, descrita a continuación</w:t>
      </w:r>
      <w:r w:rsidR="00C34CAF">
        <w:rPr>
          <w:b/>
          <w:i/>
          <w:sz w:val="24"/>
          <w:lang w:val="es-MX"/>
        </w:rPr>
        <w:t>:</w:t>
      </w:r>
      <w:r w:rsidR="007E2F25">
        <w:rPr>
          <w:b/>
          <w:i/>
          <w:sz w:val="24"/>
          <w:lang w:val="es-MX"/>
        </w:rPr>
        <w:t xml:space="preserve"> </w:t>
      </w:r>
    </w:p>
    <w:p w:rsidR="007E2F25" w:rsidRPr="007E2F25" w:rsidRDefault="007E2F25" w:rsidP="007E2F25">
      <w:pPr>
        <w:spacing w:line="360" w:lineRule="auto"/>
        <w:ind w:firstLine="284"/>
        <w:jc w:val="both"/>
        <w:rPr>
          <w:b/>
          <w:i/>
          <w:sz w:val="24"/>
          <w:lang w:val="es-MX"/>
        </w:rPr>
      </w:pPr>
      <w:r w:rsidRPr="007E2F25">
        <w:rPr>
          <w:sz w:val="24"/>
          <w:lang w:val="es-MX"/>
        </w:rPr>
        <w:t xml:space="preserve">Recuperación de cartera vencida contribuciones societarias 2019-2022: </w:t>
      </w:r>
    </w:p>
    <w:p w:rsidR="007E2F25" w:rsidRDefault="007E2F25" w:rsidP="00E768A7">
      <w:pPr>
        <w:spacing w:line="360" w:lineRule="auto"/>
        <w:ind w:firstLine="284"/>
        <w:jc w:val="both"/>
        <w:rPr>
          <w:b/>
          <w:i/>
          <w:sz w:val="24"/>
          <w:lang w:val="es-MX"/>
        </w:rPr>
      </w:pPr>
      <w:r w:rsidRPr="007E2F25">
        <w:rPr>
          <w:noProof/>
          <w:lang w:eastAsia="es-EC"/>
        </w:rPr>
        <w:drawing>
          <wp:inline distT="0" distB="0" distL="0" distR="0" wp14:anchorId="73437981" wp14:editId="7E992EA3">
            <wp:extent cx="5343525" cy="1590675"/>
            <wp:effectExtent l="0" t="0" r="9525" b="952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43525" cy="1590675"/>
                    </a:xfrm>
                    <a:prstGeom prst="rect">
                      <a:avLst/>
                    </a:prstGeom>
                    <a:noFill/>
                    <a:ln>
                      <a:noFill/>
                    </a:ln>
                  </pic:spPr>
                </pic:pic>
              </a:graphicData>
            </a:graphic>
          </wp:inline>
        </w:drawing>
      </w:r>
    </w:p>
    <w:p w:rsidR="007E2F25" w:rsidRDefault="007E2F25" w:rsidP="00E768A7">
      <w:pPr>
        <w:spacing w:line="360" w:lineRule="auto"/>
        <w:ind w:firstLine="284"/>
        <w:jc w:val="both"/>
        <w:rPr>
          <w:b/>
          <w:i/>
          <w:sz w:val="24"/>
          <w:lang w:val="es-MX"/>
        </w:rPr>
      </w:pPr>
    </w:p>
    <w:p w:rsidR="00A81C39" w:rsidRDefault="007E2F25" w:rsidP="007E2F25">
      <w:pPr>
        <w:spacing w:line="360" w:lineRule="auto"/>
        <w:jc w:val="center"/>
        <w:rPr>
          <w:sz w:val="24"/>
          <w:lang w:val="es-MX"/>
        </w:rPr>
      </w:pPr>
      <w:r>
        <w:rPr>
          <w:b/>
          <w:noProof/>
          <w:sz w:val="24"/>
          <w:u w:val="single"/>
          <w:lang w:eastAsia="es-EC"/>
        </w:rPr>
        <w:drawing>
          <wp:inline distT="0" distB="0" distL="0" distR="0" wp14:anchorId="559F2F41" wp14:editId="56E4BD2F">
            <wp:extent cx="3571875" cy="2208001"/>
            <wp:effectExtent l="0" t="0" r="0" b="1905"/>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74750" cy="2209778"/>
                    </a:xfrm>
                    <a:prstGeom prst="rect">
                      <a:avLst/>
                    </a:prstGeom>
                    <a:noFill/>
                  </pic:spPr>
                </pic:pic>
              </a:graphicData>
            </a:graphic>
          </wp:inline>
        </w:drawing>
      </w:r>
    </w:p>
    <w:p w:rsidR="007E2F25" w:rsidRDefault="007E2F25" w:rsidP="007E2F25">
      <w:pPr>
        <w:spacing w:line="360" w:lineRule="auto"/>
        <w:jc w:val="center"/>
        <w:rPr>
          <w:sz w:val="24"/>
          <w:lang w:val="es-MX"/>
        </w:rPr>
      </w:pPr>
    </w:p>
    <w:p w:rsidR="007E2F25" w:rsidRDefault="007E2F25" w:rsidP="007E2F25">
      <w:pPr>
        <w:spacing w:line="360" w:lineRule="auto"/>
        <w:jc w:val="both"/>
        <w:rPr>
          <w:sz w:val="24"/>
          <w:lang w:val="es-MX"/>
        </w:rPr>
      </w:pPr>
      <w:r>
        <w:rPr>
          <w:sz w:val="24"/>
          <w:lang w:val="es-MX"/>
        </w:rPr>
        <w:t>Durante el periodo del 2019 al 2022, se ha recuperado el valor de USD$.15.359.493,19, del monto total de la cartera vencida. Este valor incluye la recaudación de los títulos de crédito que corresponden a “Años Anteriores” e “Inversiones no recuperables</w:t>
      </w:r>
      <w:r w:rsidR="00BD1124">
        <w:rPr>
          <w:sz w:val="24"/>
          <w:lang w:val="es-MX"/>
        </w:rPr>
        <w:t>”</w:t>
      </w:r>
      <w:r>
        <w:rPr>
          <w:sz w:val="24"/>
          <w:lang w:val="es-MX"/>
        </w:rPr>
        <w:t>. Con respecto al año 2022, la recuperación al 20 de diciembre asciende a USD$.8.627.338,33, superior a la del año anterior.</w:t>
      </w:r>
    </w:p>
    <w:p w:rsidR="00BD1124" w:rsidRDefault="00BD1124">
      <w:pPr>
        <w:spacing w:after="160" w:line="259" w:lineRule="auto"/>
        <w:rPr>
          <w:sz w:val="24"/>
          <w:lang w:val="es-MX"/>
        </w:rPr>
      </w:pPr>
      <w:r>
        <w:rPr>
          <w:sz w:val="24"/>
          <w:lang w:val="es-MX"/>
        </w:rPr>
        <w:br w:type="page"/>
      </w:r>
    </w:p>
    <w:p w:rsidR="007E2F25" w:rsidRDefault="007E2F25" w:rsidP="007E2F25">
      <w:pPr>
        <w:spacing w:line="360" w:lineRule="auto"/>
        <w:jc w:val="center"/>
        <w:rPr>
          <w:sz w:val="24"/>
          <w:lang w:val="es-MX"/>
        </w:rPr>
      </w:pPr>
    </w:p>
    <w:p w:rsidR="00B86713" w:rsidRDefault="00B86713" w:rsidP="00E768A7">
      <w:pPr>
        <w:spacing w:line="360" w:lineRule="auto"/>
        <w:ind w:left="284"/>
        <w:jc w:val="both"/>
        <w:rPr>
          <w:sz w:val="24"/>
          <w:lang w:val="es-MX"/>
        </w:rPr>
      </w:pPr>
      <w:r w:rsidRPr="005471A5">
        <w:rPr>
          <w:b/>
          <w:sz w:val="24"/>
          <w:u w:val="single"/>
          <w:lang w:val="es-MX"/>
        </w:rPr>
        <w:t>Gestión  Administrativa.-</w:t>
      </w:r>
      <w:r w:rsidRPr="005471A5">
        <w:rPr>
          <w:b/>
          <w:sz w:val="24"/>
          <w:lang w:val="es-MX"/>
        </w:rPr>
        <w:t xml:space="preserve"> Servicios Generales</w:t>
      </w:r>
      <w:r w:rsidRPr="005471A5">
        <w:rPr>
          <w:sz w:val="24"/>
          <w:lang w:val="es-MX"/>
        </w:rPr>
        <w:t>:</w:t>
      </w:r>
    </w:p>
    <w:p w:rsidR="00B86713" w:rsidRDefault="00B86713" w:rsidP="00E768A7">
      <w:pPr>
        <w:spacing w:line="360" w:lineRule="auto"/>
        <w:ind w:left="284"/>
        <w:jc w:val="both"/>
        <w:rPr>
          <w:sz w:val="24"/>
          <w:lang w:val="es-MX"/>
        </w:rPr>
      </w:pPr>
    </w:p>
    <w:p w:rsidR="00714515" w:rsidRDefault="00714515" w:rsidP="00E768A7">
      <w:pPr>
        <w:spacing w:line="360" w:lineRule="auto"/>
        <w:ind w:left="284"/>
        <w:jc w:val="both"/>
        <w:rPr>
          <w:sz w:val="24"/>
          <w:lang w:val="es-MX"/>
        </w:rPr>
      </w:pPr>
      <w:r w:rsidRPr="00AC778F">
        <w:rPr>
          <w:b/>
          <w:i/>
          <w:sz w:val="24"/>
          <w:lang w:val="es-MX"/>
        </w:rPr>
        <w:t xml:space="preserve">Tabla </w:t>
      </w:r>
      <w:r w:rsidR="00E768A7">
        <w:rPr>
          <w:b/>
          <w:i/>
          <w:sz w:val="24"/>
          <w:lang w:val="es-MX"/>
        </w:rPr>
        <w:t>10</w:t>
      </w:r>
      <w:r w:rsidR="009F7C77">
        <w:rPr>
          <w:b/>
          <w:i/>
          <w:sz w:val="24"/>
          <w:lang w:val="es-MX"/>
        </w:rPr>
        <w:t>2</w:t>
      </w:r>
      <w:r>
        <w:rPr>
          <w:b/>
          <w:i/>
          <w:sz w:val="24"/>
          <w:lang w:val="es-MX"/>
        </w:rPr>
        <w:t xml:space="preserve">.- </w:t>
      </w:r>
      <w:r w:rsidRPr="00714515">
        <w:rPr>
          <w:sz w:val="24"/>
          <w:lang w:val="es-MX"/>
        </w:rPr>
        <w:t>Describa el número de</w:t>
      </w:r>
      <w:r>
        <w:rPr>
          <w:b/>
          <w:i/>
          <w:sz w:val="24"/>
          <w:lang w:val="es-MX"/>
        </w:rPr>
        <w:t xml:space="preserve"> </w:t>
      </w:r>
      <w:r w:rsidR="00B86713">
        <w:rPr>
          <w:sz w:val="24"/>
          <w:lang w:val="es-MX"/>
        </w:rPr>
        <w:t>Notificaciones</w:t>
      </w:r>
      <w:r>
        <w:rPr>
          <w:sz w:val="24"/>
          <w:lang w:val="es-MX"/>
        </w:rPr>
        <w:t xml:space="preserve">, </w:t>
      </w:r>
      <w:r w:rsidR="00E768A7">
        <w:rPr>
          <w:sz w:val="24"/>
          <w:lang w:val="es-MX"/>
        </w:rPr>
        <w:t>realizadas por la D</w:t>
      </w:r>
      <w:r>
        <w:rPr>
          <w:sz w:val="24"/>
          <w:lang w:val="es-MX"/>
        </w:rPr>
        <w:t>irección  Regional Administrativa y Financiera:</w:t>
      </w:r>
    </w:p>
    <w:p w:rsidR="00963F35" w:rsidRPr="00963F35" w:rsidRDefault="00963F35" w:rsidP="00E768A7">
      <w:pPr>
        <w:spacing w:line="360" w:lineRule="auto"/>
        <w:ind w:left="284"/>
        <w:jc w:val="both"/>
        <w:rPr>
          <w:sz w:val="24"/>
          <w:lang w:val="es-MX"/>
        </w:rPr>
      </w:pPr>
      <w:r>
        <w:rPr>
          <w:sz w:val="24"/>
          <w:lang w:val="es-MX"/>
        </w:rPr>
        <w:t>Las notificaciones realizadas durante el año 2022 en la Dirección Regional Administrativa y Financiera de las diferentes áreas son como se detalla a continuación.</w:t>
      </w:r>
    </w:p>
    <w:p w:rsidR="007A72EB" w:rsidRDefault="00963F35" w:rsidP="007A72EB">
      <w:pPr>
        <w:spacing w:line="360" w:lineRule="auto"/>
        <w:ind w:left="284"/>
        <w:jc w:val="center"/>
        <w:rPr>
          <w:sz w:val="24"/>
          <w:lang w:val="es-MX"/>
        </w:rPr>
      </w:pPr>
      <w:r w:rsidRPr="00963F35">
        <w:rPr>
          <w:noProof/>
          <w:lang w:eastAsia="es-EC"/>
        </w:rPr>
        <w:drawing>
          <wp:inline distT="0" distB="0" distL="0" distR="0" wp14:anchorId="203A957C" wp14:editId="02856E9F">
            <wp:extent cx="1657350" cy="253365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57350" cy="2533650"/>
                    </a:xfrm>
                    <a:prstGeom prst="rect">
                      <a:avLst/>
                    </a:prstGeom>
                    <a:noFill/>
                    <a:ln>
                      <a:noFill/>
                    </a:ln>
                  </pic:spPr>
                </pic:pic>
              </a:graphicData>
            </a:graphic>
          </wp:inline>
        </w:drawing>
      </w:r>
    </w:p>
    <w:p w:rsidR="007A72EB" w:rsidRDefault="00016D3E" w:rsidP="007A72EB">
      <w:pPr>
        <w:spacing w:line="360" w:lineRule="auto"/>
        <w:ind w:left="284"/>
        <w:jc w:val="both"/>
        <w:rPr>
          <w:sz w:val="24"/>
          <w:lang w:val="es-MX"/>
        </w:rPr>
      </w:pPr>
      <w:r w:rsidRPr="006F5AFD">
        <w:rPr>
          <w:b/>
          <w:sz w:val="24"/>
          <w:szCs w:val="24"/>
          <w:u w:val="single"/>
          <w:lang w:val="es-MX"/>
        </w:rPr>
        <w:t>Transporte</w:t>
      </w:r>
    </w:p>
    <w:p w:rsidR="00E768A7" w:rsidRDefault="00E768A7" w:rsidP="007A72EB">
      <w:pPr>
        <w:spacing w:line="360" w:lineRule="auto"/>
        <w:ind w:left="284"/>
        <w:jc w:val="both"/>
        <w:rPr>
          <w:sz w:val="24"/>
          <w:szCs w:val="24"/>
          <w:lang w:val="es-MX"/>
        </w:rPr>
      </w:pPr>
      <w:r w:rsidRPr="00C8525C">
        <w:rPr>
          <w:b/>
          <w:i/>
          <w:sz w:val="24"/>
          <w:szCs w:val="24"/>
          <w:lang w:val="es-MX"/>
        </w:rPr>
        <w:t>T</w:t>
      </w:r>
      <w:r w:rsidR="00016D3E" w:rsidRPr="00C8525C">
        <w:rPr>
          <w:b/>
          <w:i/>
          <w:sz w:val="24"/>
          <w:szCs w:val="24"/>
          <w:lang w:val="es-MX"/>
        </w:rPr>
        <w:t xml:space="preserve">abla </w:t>
      </w:r>
      <w:r w:rsidR="009F7C77" w:rsidRPr="00C8525C">
        <w:rPr>
          <w:b/>
          <w:i/>
          <w:sz w:val="24"/>
          <w:szCs w:val="24"/>
          <w:lang w:val="es-MX"/>
        </w:rPr>
        <w:t>103</w:t>
      </w:r>
      <w:r w:rsidR="00CA2B7C" w:rsidRPr="00C8525C">
        <w:rPr>
          <w:b/>
          <w:i/>
          <w:sz w:val="24"/>
          <w:szCs w:val="24"/>
          <w:lang w:val="es-MX"/>
        </w:rPr>
        <w:t xml:space="preserve">.- </w:t>
      </w:r>
      <w:r w:rsidR="00CA2B7C" w:rsidRPr="00C8525C">
        <w:rPr>
          <w:sz w:val="24"/>
          <w:szCs w:val="24"/>
          <w:lang w:val="es-MX"/>
        </w:rPr>
        <w:t xml:space="preserve">Registre el número de </w:t>
      </w:r>
      <w:r w:rsidRPr="00C8525C">
        <w:rPr>
          <w:sz w:val="24"/>
          <w:szCs w:val="24"/>
          <w:lang w:val="es-MX"/>
        </w:rPr>
        <w:t xml:space="preserve">Movilizaciones </w:t>
      </w:r>
      <w:r w:rsidR="00CA2B7C" w:rsidRPr="00C8525C">
        <w:rPr>
          <w:sz w:val="24"/>
          <w:szCs w:val="24"/>
          <w:lang w:val="es-MX"/>
        </w:rPr>
        <w:t xml:space="preserve">realizadas </w:t>
      </w:r>
      <w:r w:rsidRPr="00C8525C">
        <w:rPr>
          <w:sz w:val="24"/>
          <w:szCs w:val="24"/>
          <w:lang w:val="es-MX"/>
        </w:rPr>
        <w:t>por Áreas</w:t>
      </w:r>
      <w:r w:rsidR="002D1E37" w:rsidRPr="00C8525C">
        <w:rPr>
          <w:sz w:val="24"/>
          <w:szCs w:val="24"/>
          <w:lang w:val="es-MX"/>
        </w:rPr>
        <w:t>:</w:t>
      </w:r>
    </w:p>
    <w:p w:rsidR="00C8525C" w:rsidRDefault="00C8525C" w:rsidP="00C8525C">
      <w:pPr>
        <w:spacing w:line="360" w:lineRule="auto"/>
        <w:ind w:left="284"/>
        <w:jc w:val="center"/>
        <w:rPr>
          <w:sz w:val="24"/>
          <w:lang w:val="es-MX"/>
        </w:rPr>
      </w:pPr>
      <w:r w:rsidRPr="00C8525C">
        <w:rPr>
          <w:noProof/>
          <w:lang w:eastAsia="es-EC"/>
        </w:rPr>
        <w:drawing>
          <wp:inline distT="0" distB="0" distL="0" distR="0">
            <wp:extent cx="2082800" cy="3342982"/>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082800" cy="3342982"/>
                    </a:xfrm>
                    <a:prstGeom prst="rect">
                      <a:avLst/>
                    </a:prstGeom>
                    <a:noFill/>
                    <a:ln>
                      <a:noFill/>
                    </a:ln>
                  </pic:spPr>
                </pic:pic>
              </a:graphicData>
            </a:graphic>
          </wp:inline>
        </w:drawing>
      </w:r>
    </w:p>
    <w:p w:rsidR="00C8525C" w:rsidRPr="007A72EB" w:rsidRDefault="00C8525C" w:rsidP="007A72EB">
      <w:pPr>
        <w:spacing w:line="360" w:lineRule="auto"/>
        <w:ind w:left="284"/>
        <w:jc w:val="both"/>
        <w:rPr>
          <w:sz w:val="24"/>
          <w:lang w:val="es-MX"/>
        </w:rPr>
      </w:pPr>
    </w:p>
    <w:p w:rsidR="00963F35" w:rsidRDefault="00963F35" w:rsidP="007A72EB">
      <w:pPr>
        <w:spacing w:line="360" w:lineRule="auto"/>
        <w:ind w:firstLine="708"/>
        <w:jc w:val="center"/>
        <w:rPr>
          <w:sz w:val="24"/>
          <w:szCs w:val="24"/>
          <w:lang w:val="es-MX"/>
        </w:rPr>
      </w:pPr>
    </w:p>
    <w:p w:rsidR="00963F35" w:rsidRPr="006F5AFD" w:rsidRDefault="00963F35" w:rsidP="00CA2B7C">
      <w:pPr>
        <w:spacing w:line="360" w:lineRule="auto"/>
        <w:ind w:firstLine="708"/>
        <w:jc w:val="both"/>
        <w:rPr>
          <w:b/>
          <w:sz w:val="24"/>
          <w:szCs w:val="24"/>
          <w:lang w:val="es-MX"/>
        </w:rPr>
      </w:pPr>
    </w:p>
    <w:p w:rsidR="00CA2B7C" w:rsidRDefault="00016D3E" w:rsidP="002550D4">
      <w:pPr>
        <w:spacing w:line="360" w:lineRule="auto"/>
        <w:ind w:left="284"/>
        <w:jc w:val="both"/>
        <w:rPr>
          <w:b/>
          <w:sz w:val="24"/>
          <w:lang w:val="es-MX"/>
        </w:rPr>
      </w:pPr>
      <w:r w:rsidRPr="00CA2B7C">
        <w:rPr>
          <w:b/>
          <w:sz w:val="24"/>
          <w:u w:val="single"/>
          <w:lang w:val="es-MX"/>
        </w:rPr>
        <w:t>Ma</w:t>
      </w:r>
      <w:r w:rsidR="00CA2B7C" w:rsidRPr="00CA2B7C">
        <w:rPr>
          <w:b/>
          <w:sz w:val="24"/>
          <w:u w:val="single"/>
          <w:lang w:val="es-MX"/>
        </w:rPr>
        <w:t>ntenimiento</w:t>
      </w:r>
      <w:r>
        <w:rPr>
          <w:b/>
          <w:sz w:val="24"/>
          <w:lang w:val="es-MX"/>
        </w:rPr>
        <w:t xml:space="preserve"> </w:t>
      </w:r>
    </w:p>
    <w:p w:rsidR="00625C73" w:rsidRDefault="00625C73" w:rsidP="00CA2B7C">
      <w:pPr>
        <w:spacing w:line="360" w:lineRule="auto"/>
        <w:ind w:left="708"/>
        <w:jc w:val="both"/>
        <w:rPr>
          <w:b/>
          <w:sz w:val="24"/>
          <w:lang w:val="es-MX"/>
        </w:rPr>
      </w:pPr>
    </w:p>
    <w:p w:rsidR="00625C73" w:rsidRDefault="00625C73" w:rsidP="00625C73">
      <w:pPr>
        <w:spacing w:line="360" w:lineRule="auto"/>
        <w:jc w:val="both"/>
        <w:rPr>
          <w:b/>
          <w:sz w:val="24"/>
        </w:rPr>
      </w:pPr>
      <w:r w:rsidRPr="00FA63BC">
        <w:rPr>
          <w:rFonts w:cstheme="minorHAnsi"/>
          <w:sz w:val="24"/>
        </w:rPr>
        <w:t>Cumpliendo el Art. 3 del Reglamento General para la Administración, Utilización y Control de Bienes y Existencias del Sector Público, el Área Administrativa de Mantenimiento de la Dirección Regional Administrativa y Financiera durante el año 202</w:t>
      </w:r>
      <w:r>
        <w:rPr>
          <w:rFonts w:cstheme="minorHAnsi"/>
          <w:sz w:val="24"/>
        </w:rPr>
        <w:t>2</w:t>
      </w:r>
      <w:r w:rsidR="00BD1124">
        <w:rPr>
          <w:rFonts w:cstheme="minorHAnsi"/>
          <w:sz w:val="24"/>
        </w:rPr>
        <w:t xml:space="preserve">, </w:t>
      </w:r>
      <w:r w:rsidRPr="00FA63BC">
        <w:rPr>
          <w:rFonts w:cstheme="minorHAnsi"/>
          <w:sz w:val="24"/>
        </w:rPr>
        <w:t xml:space="preserve">ha </w:t>
      </w:r>
      <w:r w:rsidR="00CA4241">
        <w:rPr>
          <w:rFonts w:cstheme="minorHAnsi"/>
          <w:sz w:val="24"/>
        </w:rPr>
        <w:t xml:space="preserve">ejecutado </w:t>
      </w:r>
      <w:r w:rsidRPr="00FA63BC">
        <w:rPr>
          <w:rFonts w:cstheme="minorHAnsi"/>
          <w:sz w:val="24"/>
        </w:rPr>
        <w:t xml:space="preserve">un total de </w:t>
      </w:r>
      <w:r w:rsidR="00CA4241" w:rsidRPr="002550D4">
        <w:rPr>
          <w:rFonts w:cstheme="minorHAnsi"/>
          <w:sz w:val="24"/>
        </w:rPr>
        <w:t>983</w:t>
      </w:r>
      <w:r w:rsidR="00CA4241">
        <w:rPr>
          <w:rFonts w:cstheme="minorHAnsi"/>
          <w:sz w:val="24"/>
        </w:rPr>
        <w:t xml:space="preserve"> </w:t>
      </w:r>
      <w:r w:rsidRPr="00FA63BC">
        <w:rPr>
          <w:rFonts w:cstheme="minorHAnsi"/>
          <w:sz w:val="24"/>
        </w:rPr>
        <w:t>mantenimiento correctivos y preventivos a los bienes muebles</w:t>
      </w:r>
      <w:r w:rsidR="002550D4">
        <w:rPr>
          <w:rFonts w:cstheme="minorHAnsi"/>
          <w:sz w:val="24"/>
        </w:rPr>
        <w:t xml:space="preserve"> e</w:t>
      </w:r>
      <w:r w:rsidRPr="00FA63BC">
        <w:rPr>
          <w:rFonts w:cstheme="minorHAnsi"/>
          <w:sz w:val="24"/>
        </w:rPr>
        <w:t xml:space="preserve"> instalaciones (bienes inmuebles) de propiedad de la Intendencia Regional de Quito de la Superintendencia de Compañías, Valores y Seguros, </w:t>
      </w:r>
      <w:r w:rsidR="002550D4">
        <w:rPr>
          <w:rFonts w:cstheme="minorHAnsi"/>
          <w:sz w:val="24"/>
        </w:rPr>
        <w:t xml:space="preserve">con personal de la institución </w:t>
      </w:r>
      <w:r w:rsidRPr="00FA63BC">
        <w:rPr>
          <w:rFonts w:cstheme="minorHAnsi"/>
          <w:sz w:val="24"/>
        </w:rPr>
        <w:t>conforme se detalla a continuación:</w:t>
      </w:r>
    </w:p>
    <w:p w:rsidR="002550D4" w:rsidRDefault="002550D4" w:rsidP="00CA2B7C">
      <w:pPr>
        <w:spacing w:line="360" w:lineRule="auto"/>
        <w:ind w:left="708"/>
        <w:jc w:val="both"/>
        <w:rPr>
          <w:b/>
          <w:sz w:val="24"/>
          <w:lang w:val="es-MX"/>
        </w:rPr>
      </w:pPr>
    </w:p>
    <w:p w:rsidR="00016D3E" w:rsidRDefault="00CA2B7C" w:rsidP="002550D4">
      <w:pPr>
        <w:spacing w:line="360" w:lineRule="auto"/>
        <w:jc w:val="both"/>
        <w:rPr>
          <w:sz w:val="24"/>
          <w:lang w:val="es-MX"/>
        </w:rPr>
      </w:pPr>
      <w:r>
        <w:rPr>
          <w:b/>
          <w:i/>
          <w:sz w:val="24"/>
          <w:lang w:val="es-MX"/>
        </w:rPr>
        <w:t>T</w:t>
      </w:r>
      <w:r w:rsidR="00016D3E" w:rsidRPr="00AC778F">
        <w:rPr>
          <w:b/>
          <w:i/>
          <w:sz w:val="24"/>
          <w:lang w:val="es-MX"/>
        </w:rPr>
        <w:t xml:space="preserve">abla </w:t>
      </w:r>
      <w:r w:rsidR="00016D3E">
        <w:rPr>
          <w:b/>
          <w:i/>
          <w:sz w:val="24"/>
          <w:lang w:val="es-MX"/>
        </w:rPr>
        <w:t>10</w:t>
      </w:r>
      <w:r w:rsidR="009F7C77">
        <w:rPr>
          <w:b/>
          <w:i/>
          <w:sz w:val="24"/>
          <w:lang w:val="es-MX"/>
        </w:rPr>
        <w:t>4</w:t>
      </w:r>
      <w:r>
        <w:rPr>
          <w:b/>
          <w:i/>
          <w:sz w:val="24"/>
          <w:lang w:val="es-MX"/>
        </w:rPr>
        <w:t xml:space="preserve">.- </w:t>
      </w:r>
      <w:r w:rsidRPr="004B3915">
        <w:rPr>
          <w:sz w:val="24"/>
          <w:lang w:val="es-MX"/>
        </w:rPr>
        <w:t>Complete y explique brevemente:</w:t>
      </w:r>
      <w:r w:rsidR="00557CF3">
        <w:rPr>
          <w:sz w:val="24"/>
          <w:lang w:val="es-MX"/>
        </w:rPr>
        <w:t xml:space="preserve"> </w:t>
      </w:r>
    </w:p>
    <w:p w:rsidR="0030557E" w:rsidRDefault="0030557E" w:rsidP="002550D4">
      <w:pPr>
        <w:spacing w:line="360" w:lineRule="auto"/>
        <w:jc w:val="both"/>
        <w:rPr>
          <w:sz w:val="24"/>
          <w:lang w:val="es-MX"/>
        </w:rPr>
      </w:pPr>
      <w:r>
        <w:rPr>
          <w:sz w:val="24"/>
          <w:lang w:val="es-MX"/>
        </w:rPr>
        <w:t>Los mantenimientos se realizaron de acuerdo a las solicitudes enviadas por los funcionarios, como arreglo de sillas, cambio de luminarias, arreglos en dispensadores de agua, arreglos menores en las tuberías por fugas der agua en los pisos.</w:t>
      </w:r>
    </w:p>
    <w:p w:rsidR="00963F35" w:rsidRDefault="00963F35" w:rsidP="00CA2B7C">
      <w:pPr>
        <w:spacing w:line="360" w:lineRule="auto"/>
        <w:ind w:left="708"/>
        <w:jc w:val="both"/>
        <w:rPr>
          <w:sz w:val="24"/>
          <w:lang w:val="es-MX"/>
        </w:rPr>
      </w:pPr>
    </w:p>
    <w:p w:rsidR="00963F35" w:rsidRDefault="00963F35" w:rsidP="00963F35">
      <w:pPr>
        <w:spacing w:line="360" w:lineRule="auto"/>
        <w:ind w:left="708"/>
        <w:jc w:val="center"/>
        <w:rPr>
          <w:sz w:val="24"/>
          <w:lang w:val="es-MX"/>
        </w:rPr>
      </w:pPr>
      <w:r w:rsidRPr="00963F35">
        <w:rPr>
          <w:noProof/>
          <w:lang w:eastAsia="es-EC"/>
        </w:rPr>
        <w:drawing>
          <wp:inline distT="0" distB="0" distL="0" distR="0" wp14:anchorId="3EF06002" wp14:editId="26A00C90">
            <wp:extent cx="2905125" cy="609600"/>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905125" cy="609600"/>
                    </a:xfrm>
                    <a:prstGeom prst="rect">
                      <a:avLst/>
                    </a:prstGeom>
                    <a:noFill/>
                    <a:ln>
                      <a:noFill/>
                    </a:ln>
                  </pic:spPr>
                </pic:pic>
              </a:graphicData>
            </a:graphic>
          </wp:inline>
        </w:drawing>
      </w:r>
    </w:p>
    <w:p w:rsidR="00963F35" w:rsidRPr="004B3915" w:rsidRDefault="00963F35" w:rsidP="007A72EB">
      <w:pPr>
        <w:spacing w:line="360" w:lineRule="auto"/>
        <w:ind w:left="708"/>
        <w:jc w:val="center"/>
        <w:rPr>
          <w:sz w:val="24"/>
          <w:lang w:val="es-MX"/>
        </w:rPr>
      </w:pPr>
      <w:r w:rsidRPr="00963F35">
        <w:rPr>
          <w:noProof/>
          <w:lang w:eastAsia="es-EC"/>
        </w:rPr>
        <w:drawing>
          <wp:inline distT="0" distB="0" distL="0" distR="0" wp14:anchorId="650EB000" wp14:editId="7F82D8F9">
            <wp:extent cx="3829050" cy="318135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829050" cy="3181350"/>
                    </a:xfrm>
                    <a:prstGeom prst="rect">
                      <a:avLst/>
                    </a:prstGeom>
                    <a:noFill/>
                    <a:ln>
                      <a:noFill/>
                    </a:ln>
                  </pic:spPr>
                </pic:pic>
              </a:graphicData>
            </a:graphic>
          </wp:inline>
        </w:drawing>
      </w:r>
    </w:p>
    <w:p w:rsidR="00016D3E" w:rsidRPr="00BE4FA7" w:rsidRDefault="00016D3E" w:rsidP="001C0351">
      <w:pPr>
        <w:spacing w:line="360" w:lineRule="auto"/>
        <w:jc w:val="both"/>
        <w:rPr>
          <w:b/>
          <w:sz w:val="24"/>
          <w:u w:val="single"/>
          <w:lang w:val="es-MX"/>
        </w:rPr>
      </w:pPr>
    </w:p>
    <w:p w:rsidR="00D261D7" w:rsidRDefault="00D261D7" w:rsidP="001C0351">
      <w:pPr>
        <w:spacing w:line="360" w:lineRule="auto"/>
        <w:jc w:val="both"/>
        <w:rPr>
          <w:b/>
          <w:sz w:val="24"/>
          <w:u w:val="single"/>
          <w:lang w:val="es-MX"/>
        </w:rPr>
      </w:pPr>
    </w:p>
    <w:p w:rsidR="00D261D7" w:rsidRPr="00BE4FA7" w:rsidRDefault="00D261D7" w:rsidP="001C0351">
      <w:pPr>
        <w:spacing w:line="360" w:lineRule="auto"/>
        <w:jc w:val="both"/>
        <w:rPr>
          <w:b/>
          <w:sz w:val="24"/>
          <w:u w:val="single"/>
          <w:lang w:val="es-MX"/>
        </w:rPr>
      </w:pPr>
      <w:r w:rsidRPr="0030557E">
        <w:rPr>
          <w:noProof/>
          <w:sz w:val="16"/>
          <w:lang w:eastAsia="es-EC"/>
        </w:rPr>
        <w:drawing>
          <wp:inline distT="0" distB="0" distL="0" distR="0" wp14:anchorId="6B954F88" wp14:editId="5A18FC41">
            <wp:extent cx="5191125" cy="2209800"/>
            <wp:effectExtent l="0" t="0" r="9525" b="19050"/>
            <wp:docPr id="1" name="Gráfico 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3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D261D7" w:rsidRDefault="00D261D7" w:rsidP="001C0351">
      <w:pPr>
        <w:spacing w:line="360" w:lineRule="auto"/>
        <w:jc w:val="both"/>
        <w:rPr>
          <w:b/>
          <w:sz w:val="24"/>
          <w:u w:val="single"/>
          <w:lang w:val="es-MX"/>
        </w:rPr>
      </w:pPr>
    </w:p>
    <w:p w:rsidR="007A72EB" w:rsidRDefault="007A72EB">
      <w:pPr>
        <w:spacing w:after="160" w:line="259" w:lineRule="auto"/>
        <w:rPr>
          <w:b/>
          <w:sz w:val="24"/>
          <w:highlight w:val="magenta"/>
          <w:u w:val="single"/>
          <w:lang w:val="es-MX"/>
        </w:rPr>
      </w:pPr>
      <w:r>
        <w:rPr>
          <w:b/>
          <w:sz w:val="24"/>
          <w:highlight w:val="magenta"/>
          <w:u w:val="single"/>
          <w:lang w:val="es-MX"/>
        </w:rPr>
        <w:br w:type="page"/>
      </w:r>
    </w:p>
    <w:p w:rsidR="00BE4FA7" w:rsidRDefault="00C31C1B" w:rsidP="001C0351">
      <w:pPr>
        <w:spacing w:line="360" w:lineRule="auto"/>
        <w:jc w:val="both"/>
        <w:rPr>
          <w:sz w:val="24"/>
          <w:lang w:val="es-MX"/>
        </w:rPr>
      </w:pPr>
      <w:r w:rsidRPr="00557CF3">
        <w:rPr>
          <w:b/>
          <w:sz w:val="24"/>
          <w:u w:val="single"/>
          <w:lang w:val="es-MX"/>
        </w:rPr>
        <w:lastRenderedPageBreak/>
        <w:t>Presupuesto</w:t>
      </w:r>
      <w:r w:rsidR="00BE4FA7" w:rsidRPr="00557CF3">
        <w:rPr>
          <w:b/>
          <w:sz w:val="24"/>
          <w:u w:val="single"/>
          <w:lang w:val="es-MX"/>
        </w:rPr>
        <w:t xml:space="preserve"> </w:t>
      </w:r>
      <w:r w:rsidR="00492020" w:rsidRPr="00557CF3">
        <w:rPr>
          <w:b/>
          <w:sz w:val="24"/>
          <w:u w:val="single"/>
          <w:lang w:val="es-MX"/>
        </w:rPr>
        <w:t xml:space="preserve"> Aprobado y Ejecutado</w:t>
      </w:r>
      <w:r w:rsidR="00BE4FA7">
        <w:rPr>
          <w:sz w:val="24"/>
          <w:lang w:val="es-MX"/>
        </w:rPr>
        <w:t xml:space="preserve">.- </w:t>
      </w:r>
      <w:r w:rsidR="00846682">
        <w:rPr>
          <w:sz w:val="24"/>
          <w:lang w:val="es-MX"/>
        </w:rPr>
        <w:t xml:space="preserve"> </w:t>
      </w:r>
      <w:r>
        <w:rPr>
          <w:sz w:val="24"/>
          <w:lang w:val="es-MX"/>
        </w:rPr>
        <w:t xml:space="preserve"> </w:t>
      </w:r>
      <w:r w:rsidR="00BE4FA7">
        <w:rPr>
          <w:sz w:val="24"/>
          <w:lang w:val="es-MX"/>
        </w:rPr>
        <w:t>Modelo de Gestión, B</w:t>
      </w:r>
      <w:r>
        <w:rPr>
          <w:sz w:val="24"/>
          <w:lang w:val="es-MX"/>
        </w:rPr>
        <w:t>reve resumen</w:t>
      </w:r>
      <w:r w:rsidR="00BE4FA7">
        <w:rPr>
          <w:sz w:val="24"/>
          <w:lang w:val="es-MX"/>
        </w:rPr>
        <w:t>:</w:t>
      </w:r>
      <w:r w:rsidR="00681FF4">
        <w:rPr>
          <w:sz w:val="24"/>
          <w:lang w:val="es-MX"/>
        </w:rPr>
        <w:t xml:space="preserve"> </w:t>
      </w:r>
    </w:p>
    <w:p w:rsidR="00886CBC" w:rsidRDefault="00886CBC" w:rsidP="00886CBC">
      <w:pPr>
        <w:spacing w:line="360" w:lineRule="auto"/>
        <w:jc w:val="both"/>
        <w:rPr>
          <w:sz w:val="24"/>
          <w:lang w:val="es-MX"/>
        </w:rPr>
      </w:pPr>
    </w:p>
    <w:p w:rsidR="00886CBC" w:rsidRPr="00695E00" w:rsidRDefault="00886CBC" w:rsidP="00886CBC">
      <w:pPr>
        <w:pBdr>
          <w:top w:val="single" w:sz="4" w:space="1" w:color="auto"/>
          <w:left w:val="single" w:sz="4" w:space="4" w:color="auto"/>
          <w:bottom w:val="single" w:sz="4" w:space="1" w:color="auto"/>
          <w:right w:val="single" w:sz="4" w:space="4" w:color="auto"/>
        </w:pBdr>
        <w:spacing w:line="360" w:lineRule="auto"/>
        <w:jc w:val="both"/>
        <w:rPr>
          <w:rFonts w:ascii="Verdana" w:hAnsi="Verdana" w:cs="Arial"/>
          <w:bCs/>
          <w:sz w:val="20"/>
        </w:rPr>
      </w:pPr>
      <w:r w:rsidRPr="00695E00">
        <w:rPr>
          <w:rFonts w:ascii="Verdana" w:hAnsi="Verdana" w:cs="Arial"/>
          <w:bCs/>
          <w:sz w:val="20"/>
        </w:rPr>
        <w:t>La Superintendencia de Compañías, Valores y Seguros cuenta en su modelo de gestión con dos Entidades Operativas Desconcentradas, cuya asignación y ejecución presupuestaria se distribuye a través de</w:t>
      </w:r>
      <w:r>
        <w:rPr>
          <w:rFonts w:ascii="Verdana" w:hAnsi="Verdana" w:cs="Arial"/>
          <w:bCs/>
          <w:sz w:val="20"/>
        </w:rPr>
        <w:t xml:space="preserve"> la Unidad de Administración Financiera </w:t>
      </w:r>
      <w:r w:rsidRPr="002D2636">
        <w:rPr>
          <w:rFonts w:ascii="Verdana" w:hAnsi="Verdana" w:cs="Arial"/>
          <w:b/>
          <w:bCs/>
          <w:sz w:val="20"/>
        </w:rPr>
        <w:t>UDAF</w:t>
      </w:r>
      <w:r>
        <w:rPr>
          <w:rFonts w:ascii="Verdana" w:hAnsi="Verdana" w:cs="Arial"/>
          <w:bCs/>
          <w:sz w:val="20"/>
        </w:rPr>
        <w:t xml:space="preserve">- Planta Central Guayaquil con código 9999 y la Entidad Operativa </w:t>
      </w:r>
      <w:proofErr w:type="spellStart"/>
      <w:r>
        <w:rPr>
          <w:rFonts w:ascii="Verdana" w:hAnsi="Verdana" w:cs="Arial"/>
          <w:bCs/>
          <w:sz w:val="20"/>
        </w:rPr>
        <w:t>Desconcetrada</w:t>
      </w:r>
      <w:proofErr w:type="spellEnd"/>
      <w:r>
        <w:rPr>
          <w:rFonts w:ascii="Verdana" w:hAnsi="Verdana" w:cs="Arial"/>
          <w:bCs/>
          <w:sz w:val="20"/>
        </w:rPr>
        <w:t xml:space="preserve"> </w:t>
      </w:r>
      <w:r w:rsidRPr="002D2636">
        <w:rPr>
          <w:rFonts w:ascii="Verdana" w:hAnsi="Verdana" w:cs="Arial"/>
          <w:b/>
          <w:bCs/>
          <w:sz w:val="20"/>
        </w:rPr>
        <w:t>EOD</w:t>
      </w:r>
      <w:r>
        <w:rPr>
          <w:rFonts w:ascii="Verdana" w:hAnsi="Verdana" w:cs="Arial"/>
          <w:bCs/>
          <w:sz w:val="20"/>
        </w:rPr>
        <w:t xml:space="preserve"> Intendencia Regional de Quito, con código 0001.</w:t>
      </w:r>
    </w:p>
    <w:p w:rsidR="00886CBC" w:rsidRPr="00695E00" w:rsidRDefault="00886CBC" w:rsidP="00886CBC">
      <w:pPr>
        <w:pBdr>
          <w:top w:val="single" w:sz="4" w:space="1" w:color="auto"/>
          <w:left w:val="single" w:sz="4" w:space="4" w:color="auto"/>
          <w:bottom w:val="single" w:sz="4" w:space="1" w:color="auto"/>
          <w:right w:val="single" w:sz="4" w:space="4" w:color="auto"/>
        </w:pBdr>
        <w:spacing w:line="360" w:lineRule="auto"/>
        <w:jc w:val="both"/>
        <w:rPr>
          <w:rFonts w:ascii="Verdana" w:hAnsi="Verdana" w:cs="Arial"/>
          <w:bCs/>
          <w:sz w:val="20"/>
        </w:rPr>
      </w:pPr>
    </w:p>
    <w:p w:rsidR="00886CBC" w:rsidRDefault="00886CBC" w:rsidP="00886CBC">
      <w:pPr>
        <w:pBdr>
          <w:top w:val="single" w:sz="4" w:space="1" w:color="auto"/>
          <w:left w:val="single" w:sz="4" w:space="4" w:color="auto"/>
          <w:bottom w:val="single" w:sz="4" w:space="1" w:color="auto"/>
          <w:right w:val="single" w:sz="4" w:space="4" w:color="auto"/>
        </w:pBdr>
        <w:spacing w:line="360" w:lineRule="auto"/>
        <w:jc w:val="both"/>
        <w:rPr>
          <w:rFonts w:ascii="Verdana" w:hAnsi="Verdana" w:cs="Arial"/>
          <w:bCs/>
          <w:sz w:val="20"/>
        </w:rPr>
      </w:pPr>
      <w:r w:rsidRPr="00695E00">
        <w:rPr>
          <w:rFonts w:ascii="Verdana" w:hAnsi="Verdana" w:cs="Arial"/>
          <w:bCs/>
          <w:sz w:val="20"/>
        </w:rPr>
        <w:t>La EOD Planta Central está conformada por la Oficina Matriz y las Intendencias Regionales de: Portoviejo, Machala, Cuenca y Loja; y</w:t>
      </w:r>
      <w:r w:rsidR="00557CF3">
        <w:rPr>
          <w:rFonts w:ascii="Verdana" w:hAnsi="Verdana" w:cs="Arial"/>
          <w:bCs/>
          <w:sz w:val="20"/>
        </w:rPr>
        <w:t>,</w:t>
      </w:r>
      <w:r w:rsidRPr="00695E00">
        <w:rPr>
          <w:rFonts w:ascii="Verdana" w:hAnsi="Verdana" w:cs="Arial"/>
          <w:bCs/>
          <w:sz w:val="20"/>
        </w:rPr>
        <w:t xml:space="preserve"> la </w:t>
      </w:r>
      <w:r w:rsidRPr="008A640D">
        <w:rPr>
          <w:rFonts w:ascii="Verdana" w:hAnsi="Verdana" w:cs="Arial"/>
          <w:b/>
          <w:bCs/>
          <w:i/>
          <w:sz w:val="20"/>
        </w:rPr>
        <w:t>EOD Intendencia Regional de Quito</w:t>
      </w:r>
      <w:r w:rsidRPr="00695E00">
        <w:rPr>
          <w:rFonts w:ascii="Verdana" w:hAnsi="Verdana" w:cs="Arial"/>
          <w:bCs/>
          <w:sz w:val="20"/>
        </w:rPr>
        <w:t xml:space="preserve"> está conformada por las Intendencias Regionales de Quito y Ambato.</w:t>
      </w:r>
    </w:p>
    <w:p w:rsidR="00886CBC" w:rsidRDefault="00886CBC" w:rsidP="00886CBC">
      <w:pPr>
        <w:pBdr>
          <w:top w:val="single" w:sz="4" w:space="1" w:color="auto"/>
          <w:left w:val="single" w:sz="4" w:space="4" w:color="auto"/>
          <w:bottom w:val="single" w:sz="4" w:space="1" w:color="auto"/>
          <w:right w:val="single" w:sz="4" w:space="4" w:color="auto"/>
        </w:pBdr>
        <w:spacing w:line="360" w:lineRule="auto"/>
        <w:jc w:val="both"/>
        <w:rPr>
          <w:rFonts w:ascii="Verdana" w:hAnsi="Verdana" w:cs="Arial"/>
          <w:bCs/>
          <w:sz w:val="20"/>
        </w:rPr>
      </w:pPr>
      <w:r>
        <w:rPr>
          <w:rFonts w:ascii="Verdana" w:hAnsi="Verdana" w:cs="Arial"/>
          <w:bCs/>
          <w:sz w:val="20"/>
        </w:rPr>
        <w:t xml:space="preserve">Las actividades que se cumplen en la Intendencia Regional de Quito, en aplicación de una política de centralización normativa y desconcentración operativa, son similares en su contenido operacional a las ejecutadas en Planta Central, pero en el ámbito de su jurisdicción. </w:t>
      </w:r>
    </w:p>
    <w:p w:rsidR="00886CBC" w:rsidRDefault="00886CBC" w:rsidP="00886CBC">
      <w:pPr>
        <w:pBdr>
          <w:top w:val="single" w:sz="4" w:space="1" w:color="auto"/>
          <w:left w:val="single" w:sz="4" w:space="4" w:color="auto"/>
          <w:bottom w:val="single" w:sz="4" w:space="1" w:color="auto"/>
          <w:right w:val="single" w:sz="4" w:space="4" w:color="auto"/>
        </w:pBdr>
        <w:spacing w:line="360" w:lineRule="auto"/>
        <w:jc w:val="both"/>
        <w:rPr>
          <w:rFonts w:ascii="Verdana" w:hAnsi="Verdana" w:cs="Arial"/>
          <w:bCs/>
          <w:sz w:val="20"/>
        </w:rPr>
      </w:pPr>
    </w:p>
    <w:p w:rsidR="00886CBC" w:rsidRDefault="00886CBC" w:rsidP="00886CBC">
      <w:pPr>
        <w:pBdr>
          <w:top w:val="single" w:sz="4" w:space="1" w:color="auto"/>
          <w:left w:val="single" w:sz="4" w:space="4" w:color="auto"/>
          <w:bottom w:val="single" w:sz="4" w:space="1" w:color="auto"/>
          <w:right w:val="single" w:sz="4" w:space="4" w:color="auto"/>
        </w:pBdr>
        <w:spacing w:line="360" w:lineRule="auto"/>
        <w:jc w:val="both"/>
        <w:rPr>
          <w:rFonts w:ascii="Verdana" w:hAnsi="Verdana" w:cs="Arial"/>
          <w:bCs/>
          <w:sz w:val="20"/>
        </w:rPr>
      </w:pPr>
      <w:r>
        <w:rPr>
          <w:rFonts w:ascii="Verdana" w:hAnsi="Verdana" w:cs="Arial"/>
          <w:bCs/>
          <w:sz w:val="20"/>
        </w:rPr>
        <w:t>El registro de ingresos se encuentra centralizado en la Oficina de Planta Central Guayaquil, de conformidad al modelo de gestión aprobado.</w:t>
      </w:r>
    </w:p>
    <w:p w:rsidR="000C6A46" w:rsidRDefault="000C6A46" w:rsidP="00175D03">
      <w:pPr>
        <w:spacing w:line="360" w:lineRule="auto"/>
        <w:jc w:val="both"/>
        <w:rPr>
          <w:sz w:val="24"/>
          <w:lang w:val="es-MX"/>
        </w:rPr>
      </w:pPr>
    </w:p>
    <w:p w:rsidR="000C6A46" w:rsidRDefault="000C6A46" w:rsidP="00175D03">
      <w:pPr>
        <w:spacing w:line="360" w:lineRule="auto"/>
        <w:jc w:val="both"/>
        <w:rPr>
          <w:sz w:val="24"/>
          <w:lang w:val="es-MX"/>
        </w:rPr>
      </w:pPr>
    </w:p>
    <w:p w:rsidR="00886CBC" w:rsidRDefault="00886CBC" w:rsidP="00886CBC">
      <w:pPr>
        <w:spacing w:line="360" w:lineRule="auto"/>
        <w:jc w:val="both"/>
        <w:rPr>
          <w:sz w:val="24"/>
          <w:lang w:val="es-MX"/>
        </w:rPr>
      </w:pPr>
      <w:r w:rsidRPr="00702A63">
        <w:rPr>
          <w:b/>
          <w:i/>
          <w:sz w:val="24"/>
          <w:lang w:val="es-MX"/>
        </w:rPr>
        <w:t>Tabla 10</w:t>
      </w:r>
      <w:r>
        <w:rPr>
          <w:b/>
          <w:i/>
          <w:sz w:val="24"/>
          <w:lang w:val="es-MX"/>
        </w:rPr>
        <w:t>5</w:t>
      </w:r>
      <w:r w:rsidRPr="00702A63">
        <w:rPr>
          <w:sz w:val="24"/>
          <w:lang w:val="es-MX"/>
        </w:rPr>
        <w:t>.-</w:t>
      </w:r>
      <w:r>
        <w:rPr>
          <w:sz w:val="24"/>
          <w:lang w:val="es-MX"/>
        </w:rPr>
        <w:t xml:space="preserve"> Describa los valores de la Gestión Presupuestaria realizada por la IRQ:</w:t>
      </w:r>
    </w:p>
    <w:p w:rsidR="00886CBC" w:rsidRDefault="00886CBC" w:rsidP="00886CBC">
      <w:pPr>
        <w:spacing w:line="360" w:lineRule="auto"/>
        <w:jc w:val="both"/>
        <w:rPr>
          <w:sz w:val="24"/>
          <w:lang w:val="es-MX"/>
        </w:rPr>
      </w:pPr>
      <w:r w:rsidRPr="00886CBC">
        <w:rPr>
          <w:noProof/>
          <w:lang w:eastAsia="es-EC"/>
        </w:rPr>
        <w:drawing>
          <wp:inline distT="0" distB="0" distL="0" distR="0" wp14:anchorId="19458A01" wp14:editId="6E276C71">
            <wp:extent cx="5760720" cy="2110105"/>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760720" cy="2110105"/>
                    </a:xfrm>
                    <a:prstGeom prst="rect">
                      <a:avLst/>
                    </a:prstGeom>
                    <a:noFill/>
                    <a:ln>
                      <a:noFill/>
                    </a:ln>
                  </pic:spPr>
                </pic:pic>
              </a:graphicData>
            </a:graphic>
          </wp:inline>
        </w:drawing>
      </w:r>
    </w:p>
    <w:p w:rsidR="00886CBC" w:rsidRDefault="00886CBC" w:rsidP="00886CBC">
      <w:pPr>
        <w:spacing w:line="360" w:lineRule="auto"/>
        <w:jc w:val="both"/>
        <w:rPr>
          <w:sz w:val="24"/>
          <w:lang w:val="es-MX"/>
        </w:rPr>
      </w:pPr>
    </w:p>
    <w:p w:rsidR="00886CBC" w:rsidRDefault="00886CBC" w:rsidP="00886CBC">
      <w:pPr>
        <w:spacing w:line="360" w:lineRule="auto"/>
        <w:jc w:val="both"/>
        <w:rPr>
          <w:sz w:val="24"/>
          <w:lang w:val="es-MX"/>
        </w:rPr>
      </w:pPr>
    </w:p>
    <w:p w:rsidR="00886CBC" w:rsidRDefault="00886CBC" w:rsidP="00886CBC">
      <w:pPr>
        <w:spacing w:line="360" w:lineRule="auto"/>
        <w:jc w:val="both"/>
        <w:rPr>
          <w:sz w:val="24"/>
          <w:lang w:val="es-MX"/>
        </w:rPr>
      </w:pPr>
    </w:p>
    <w:p w:rsidR="00886CBC" w:rsidRDefault="00886CBC" w:rsidP="00886CBC">
      <w:pPr>
        <w:spacing w:line="360" w:lineRule="auto"/>
        <w:jc w:val="both"/>
        <w:rPr>
          <w:sz w:val="24"/>
          <w:lang w:val="es-MX"/>
        </w:rPr>
      </w:pPr>
    </w:p>
    <w:p w:rsidR="00886CBC" w:rsidRDefault="00886CBC" w:rsidP="00886CBC">
      <w:pPr>
        <w:spacing w:line="360" w:lineRule="auto"/>
        <w:jc w:val="both"/>
        <w:rPr>
          <w:sz w:val="24"/>
          <w:lang w:val="es-MX"/>
        </w:rPr>
      </w:pPr>
    </w:p>
    <w:p w:rsidR="00886CBC" w:rsidRDefault="00886CBC" w:rsidP="00886CBC">
      <w:pPr>
        <w:spacing w:line="360" w:lineRule="auto"/>
        <w:jc w:val="both"/>
        <w:rPr>
          <w:b/>
          <w:i/>
          <w:sz w:val="24"/>
          <w:lang w:val="es-MX"/>
        </w:rPr>
      </w:pPr>
    </w:p>
    <w:p w:rsidR="00886CBC" w:rsidRDefault="00886CBC" w:rsidP="00886CBC">
      <w:pPr>
        <w:spacing w:line="360" w:lineRule="auto"/>
        <w:jc w:val="both"/>
        <w:rPr>
          <w:sz w:val="24"/>
          <w:lang w:val="es-MX"/>
        </w:rPr>
      </w:pPr>
      <w:r>
        <w:rPr>
          <w:b/>
          <w:i/>
          <w:sz w:val="24"/>
          <w:lang w:val="es-MX"/>
        </w:rPr>
        <w:t>T</w:t>
      </w:r>
      <w:r w:rsidRPr="00AC778F">
        <w:rPr>
          <w:b/>
          <w:i/>
          <w:sz w:val="24"/>
          <w:lang w:val="es-MX"/>
        </w:rPr>
        <w:t xml:space="preserve">abla </w:t>
      </w:r>
      <w:r>
        <w:rPr>
          <w:b/>
          <w:i/>
          <w:sz w:val="24"/>
          <w:lang w:val="es-MX"/>
        </w:rPr>
        <w:t xml:space="preserve">106.- </w:t>
      </w:r>
      <w:r w:rsidRPr="004B3915">
        <w:rPr>
          <w:sz w:val="24"/>
          <w:lang w:val="es-MX"/>
        </w:rPr>
        <w:t>Registre los valores de la Ejecución Presupuestaria por Tipo de Gasto:</w:t>
      </w:r>
    </w:p>
    <w:p w:rsidR="00886CBC" w:rsidRDefault="00886CBC" w:rsidP="00886CBC">
      <w:pPr>
        <w:spacing w:line="360" w:lineRule="auto"/>
        <w:jc w:val="both"/>
        <w:rPr>
          <w:sz w:val="24"/>
          <w:lang w:val="es-MX"/>
        </w:rPr>
      </w:pPr>
    </w:p>
    <w:tbl>
      <w:tblPr>
        <w:tblStyle w:val="Sombreadoclaro-nfasis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9"/>
        <w:gridCol w:w="2254"/>
        <w:gridCol w:w="1865"/>
        <w:gridCol w:w="1479"/>
      </w:tblGrid>
      <w:tr w:rsidR="00886CBC" w:rsidRPr="00A9125F" w:rsidTr="00557CF3">
        <w:trPr>
          <w:cnfStyle w:val="000000100000" w:firstRow="0" w:lastRow="0" w:firstColumn="0" w:lastColumn="0" w:oddVBand="0" w:evenVBand="0" w:oddHBand="1" w:evenHBand="0" w:firstRowFirstColumn="0" w:firstRowLastColumn="0" w:lastRowFirstColumn="0" w:lastRowLastColumn="0"/>
          <w:trHeight w:val="151"/>
          <w:jc w:val="center"/>
        </w:trPr>
        <w:tc>
          <w:tcPr>
            <w:cnfStyle w:val="000010000000" w:firstRow="0" w:lastRow="0" w:firstColumn="0" w:lastColumn="0" w:oddVBand="1" w:evenVBand="0" w:oddHBand="0" w:evenHBand="0" w:firstRowFirstColumn="0" w:firstRowLastColumn="0" w:lastRowFirstColumn="0" w:lastRowLastColumn="0"/>
            <w:tcW w:w="809" w:type="dxa"/>
            <w:tcBorders>
              <w:left w:val="none" w:sz="0" w:space="0" w:color="auto"/>
              <w:bottom w:val="none" w:sz="0" w:space="0" w:color="auto"/>
              <w:right w:val="none" w:sz="0" w:space="0" w:color="auto"/>
            </w:tcBorders>
          </w:tcPr>
          <w:p w:rsidR="00886CBC" w:rsidRPr="004F1AFE" w:rsidRDefault="00886CBC" w:rsidP="00557CF3">
            <w:pPr>
              <w:autoSpaceDE w:val="0"/>
              <w:autoSpaceDN w:val="0"/>
              <w:adjustRightInd w:val="0"/>
              <w:jc w:val="center"/>
              <w:rPr>
                <w:rFonts w:cstheme="minorHAnsi"/>
                <w:b/>
                <w:bCs/>
                <w:color w:val="000000"/>
                <w:sz w:val="18"/>
                <w:szCs w:val="18"/>
              </w:rPr>
            </w:pPr>
          </w:p>
          <w:p w:rsidR="00886CBC" w:rsidRPr="004F1AFE" w:rsidRDefault="00886CBC" w:rsidP="00557CF3">
            <w:pPr>
              <w:autoSpaceDE w:val="0"/>
              <w:autoSpaceDN w:val="0"/>
              <w:adjustRightInd w:val="0"/>
              <w:jc w:val="center"/>
              <w:rPr>
                <w:rFonts w:cstheme="minorHAnsi"/>
                <w:b/>
                <w:bCs/>
                <w:color w:val="000000"/>
                <w:sz w:val="18"/>
                <w:szCs w:val="18"/>
              </w:rPr>
            </w:pPr>
            <w:r w:rsidRPr="004F1AFE">
              <w:rPr>
                <w:rFonts w:cstheme="minorHAnsi"/>
                <w:b/>
                <w:bCs/>
                <w:color w:val="000000"/>
                <w:sz w:val="18"/>
                <w:szCs w:val="18"/>
              </w:rPr>
              <w:t>AÑO</w:t>
            </w:r>
          </w:p>
          <w:p w:rsidR="00886CBC" w:rsidRPr="004F1AFE" w:rsidRDefault="00886CBC" w:rsidP="00557CF3">
            <w:pPr>
              <w:autoSpaceDE w:val="0"/>
              <w:autoSpaceDN w:val="0"/>
              <w:adjustRightInd w:val="0"/>
              <w:jc w:val="center"/>
              <w:rPr>
                <w:rFonts w:cstheme="minorHAnsi"/>
                <w:color w:val="000000"/>
                <w:sz w:val="18"/>
                <w:szCs w:val="18"/>
              </w:rPr>
            </w:pPr>
          </w:p>
        </w:tc>
        <w:tc>
          <w:tcPr>
            <w:tcW w:w="2254" w:type="dxa"/>
            <w:tcBorders>
              <w:left w:val="none" w:sz="0" w:space="0" w:color="auto"/>
              <w:right w:val="none" w:sz="0" w:space="0" w:color="auto"/>
            </w:tcBorders>
          </w:tcPr>
          <w:p w:rsidR="00886CBC" w:rsidRPr="004F1AFE" w:rsidRDefault="00886CBC" w:rsidP="00557CF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b/>
                <w:bCs/>
                <w:color w:val="000000"/>
                <w:sz w:val="18"/>
                <w:szCs w:val="18"/>
              </w:rPr>
            </w:pPr>
          </w:p>
          <w:p w:rsidR="00886CBC" w:rsidRPr="004F1AFE" w:rsidRDefault="00886CBC" w:rsidP="00557CF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4F1AFE">
              <w:rPr>
                <w:rFonts w:cstheme="minorHAnsi"/>
                <w:b/>
                <w:bCs/>
                <w:color w:val="000000"/>
                <w:sz w:val="18"/>
                <w:szCs w:val="18"/>
              </w:rPr>
              <w:t>GASTO CORRIENTE</w:t>
            </w:r>
          </w:p>
        </w:tc>
        <w:tc>
          <w:tcPr>
            <w:cnfStyle w:val="000010000000" w:firstRow="0" w:lastRow="0" w:firstColumn="0" w:lastColumn="0" w:oddVBand="1" w:evenVBand="0" w:oddHBand="0" w:evenHBand="0" w:firstRowFirstColumn="0" w:firstRowLastColumn="0" w:lastRowFirstColumn="0" w:lastRowLastColumn="0"/>
            <w:tcW w:w="1865" w:type="dxa"/>
            <w:tcBorders>
              <w:left w:val="none" w:sz="0" w:space="0" w:color="auto"/>
              <w:bottom w:val="none" w:sz="0" w:space="0" w:color="auto"/>
              <w:right w:val="none" w:sz="0" w:space="0" w:color="auto"/>
            </w:tcBorders>
          </w:tcPr>
          <w:p w:rsidR="00886CBC" w:rsidRPr="004F1AFE" w:rsidRDefault="00886CBC" w:rsidP="00557CF3">
            <w:pPr>
              <w:autoSpaceDE w:val="0"/>
              <w:autoSpaceDN w:val="0"/>
              <w:adjustRightInd w:val="0"/>
              <w:jc w:val="center"/>
              <w:rPr>
                <w:rFonts w:cstheme="minorHAnsi"/>
                <w:b/>
                <w:bCs/>
                <w:color w:val="000000"/>
                <w:sz w:val="18"/>
                <w:szCs w:val="18"/>
              </w:rPr>
            </w:pPr>
          </w:p>
          <w:p w:rsidR="00886CBC" w:rsidRPr="004F1AFE" w:rsidRDefault="00886CBC" w:rsidP="00557CF3">
            <w:pPr>
              <w:autoSpaceDE w:val="0"/>
              <w:autoSpaceDN w:val="0"/>
              <w:adjustRightInd w:val="0"/>
              <w:jc w:val="center"/>
              <w:rPr>
                <w:rFonts w:cstheme="minorHAnsi"/>
                <w:color w:val="000000"/>
                <w:sz w:val="18"/>
                <w:szCs w:val="18"/>
              </w:rPr>
            </w:pPr>
            <w:r w:rsidRPr="004F1AFE">
              <w:rPr>
                <w:rFonts w:cstheme="minorHAnsi"/>
                <w:b/>
                <w:bCs/>
                <w:color w:val="000000"/>
                <w:sz w:val="18"/>
                <w:szCs w:val="18"/>
              </w:rPr>
              <w:t xml:space="preserve">BIENES DE LARGA </w:t>
            </w:r>
            <w:r w:rsidR="00AF2BB5" w:rsidRPr="004F1AFE">
              <w:rPr>
                <w:rFonts w:cstheme="minorHAnsi"/>
                <w:b/>
                <w:bCs/>
                <w:color w:val="000000"/>
                <w:sz w:val="18"/>
                <w:szCs w:val="18"/>
              </w:rPr>
              <w:t>DURACIÓN</w:t>
            </w:r>
          </w:p>
        </w:tc>
        <w:tc>
          <w:tcPr>
            <w:tcW w:w="1479" w:type="dxa"/>
            <w:tcBorders>
              <w:left w:val="none" w:sz="0" w:space="0" w:color="auto"/>
              <w:right w:val="none" w:sz="0" w:space="0" w:color="auto"/>
            </w:tcBorders>
          </w:tcPr>
          <w:p w:rsidR="00886CBC" w:rsidRPr="004F1AFE" w:rsidRDefault="00886CBC" w:rsidP="00557CF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b/>
                <w:bCs/>
                <w:color w:val="000000"/>
                <w:sz w:val="18"/>
                <w:szCs w:val="18"/>
              </w:rPr>
            </w:pPr>
          </w:p>
          <w:p w:rsidR="00886CBC" w:rsidRPr="004F1AFE" w:rsidRDefault="00886CBC" w:rsidP="00557CF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4F1AFE">
              <w:rPr>
                <w:rFonts w:cstheme="minorHAnsi"/>
                <w:b/>
                <w:bCs/>
                <w:color w:val="000000"/>
                <w:sz w:val="18"/>
                <w:szCs w:val="18"/>
              </w:rPr>
              <w:t>TOTAL</w:t>
            </w:r>
          </w:p>
        </w:tc>
      </w:tr>
      <w:tr w:rsidR="00886CBC" w:rsidRPr="00A9125F" w:rsidTr="00557CF3">
        <w:trPr>
          <w:trHeight w:val="151"/>
          <w:jc w:val="center"/>
        </w:trPr>
        <w:tc>
          <w:tcPr>
            <w:cnfStyle w:val="000010000000" w:firstRow="0" w:lastRow="0" w:firstColumn="0" w:lastColumn="0" w:oddVBand="1" w:evenVBand="0" w:oddHBand="0" w:evenHBand="0" w:firstRowFirstColumn="0" w:firstRowLastColumn="0" w:lastRowFirstColumn="0" w:lastRowLastColumn="0"/>
            <w:tcW w:w="809" w:type="dxa"/>
            <w:tcBorders>
              <w:left w:val="none" w:sz="0" w:space="0" w:color="auto"/>
              <w:bottom w:val="none" w:sz="0" w:space="0" w:color="auto"/>
              <w:right w:val="none" w:sz="0" w:space="0" w:color="auto"/>
            </w:tcBorders>
          </w:tcPr>
          <w:p w:rsidR="00886CBC" w:rsidRPr="004F1AFE" w:rsidRDefault="00886CBC" w:rsidP="00557CF3">
            <w:pPr>
              <w:autoSpaceDE w:val="0"/>
              <w:autoSpaceDN w:val="0"/>
              <w:adjustRightInd w:val="0"/>
              <w:jc w:val="center"/>
              <w:rPr>
                <w:rFonts w:cstheme="minorHAnsi"/>
                <w:color w:val="000000"/>
                <w:sz w:val="18"/>
                <w:szCs w:val="18"/>
              </w:rPr>
            </w:pPr>
            <w:r w:rsidRPr="004F1AFE">
              <w:rPr>
                <w:rFonts w:cstheme="minorHAnsi"/>
                <w:color w:val="000000"/>
                <w:sz w:val="18"/>
                <w:szCs w:val="18"/>
              </w:rPr>
              <w:t>2018</w:t>
            </w:r>
          </w:p>
        </w:tc>
        <w:tc>
          <w:tcPr>
            <w:tcW w:w="2254" w:type="dxa"/>
          </w:tcPr>
          <w:p w:rsidR="00886CBC" w:rsidRPr="004F1AFE" w:rsidRDefault="00886CBC" w:rsidP="00557CF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4F1AFE">
              <w:rPr>
                <w:rFonts w:cstheme="minorHAnsi"/>
                <w:color w:val="000000"/>
                <w:sz w:val="18"/>
                <w:szCs w:val="18"/>
              </w:rPr>
              <w:t>373.215,69</w:t>
            </w:r>
          </w:p>
        </w:tc>
        <w:tc>
          <w:tcPr>
            <w:cnfStyle w:val="000010000000" w:firstRow="0" w:lastRow="0" w:firstColumn="0" w:lastColumn="0" w:oddVBand="1" w:evenVBand="0" w:oddHBand="0" w:evenHBand="0" w:firstRowFirstColumn="0" w:firstRowLastColumn="0" w:lastRowFirstColumn="0" w:lastRowLastColumn="0"/>
            <w:tcW w:w="1865" w:type="dxa"/>
            <w:tcBorders>
              <w:left w:val="none" w:sz="0" w:space="0" w:color="auto"/>
              <w:bottom w:val="none" w:sz="0" w:space="0" w:color="auto"/>
              <w:right w:val="none" w:sz="0" w:space="0" w:color="auto"/>
            </w:tcBorders>
          </w:tcPr>
          <w:p w:rsidR="00886CBC" w:rsidRPr="004F1AFE" w:rsidRDefault="00886CBC" w:rsidP="00557CF3">
            <w:pPr>
              <w:autoSpaceDE w:val="0"/>
              <w:autoSpaceDN w:val="0"/>
              <w:adjustRightInd w:val="0"/>
              <w:jc w:val="center"/>
              <w:rPr>
                <w:rFonts w:cstheme="minorHAnsi"/>
                <w:color w:val="000000"/>
                <w:sz w:val="18"/>
                <w:szCs w:val="18"/>
              </w:rPr>
            </w:pPr>
            <w:r w:rsidRPr="004F1AFE">
              <w:rPr>
                <w:rFonts w:cstheme="minorHAnsi"/>
                <w:color w:val="000000"/>
                <w:sz w:val="18"/>
                <w:szCs w:val="18"/>
              </w:rPr>
              <w:t>4.222,40</w:t>
            </w:r>
          </w:p>
        </w:tc>
        <w:tc>
          <w:tcPr>
            <w:tcW w:w="1479" w:type="dxa"/>
          </w:tcPr>
          <w:p w:rsidR="00886CBC" w:rsidRPr="004F1AFE" w:rsidRDefault="00886CBC" w:rsidP="00557CF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4F1AFE">
              <w:rPr>
                <w:rFonts w:cstheme="minorHAnsi"/>
                <w:color w:val="000000"/>
                <w:sz w:val="18"/>
                <w:szCs w:val="18"/>
              </w:rPr>
              <w:t>377.438,09</w:t>
            </w:r>
          </w:p>
        </w:tc>
      </w:tr>
      <w:tr w:rsidR="00886CBC" w:rsidRPr="00A9125F" w:rsidTr="00557CF3">
        <w:trPr>
          <w:cnfStyle w:val="000000100000" w:firstRow="0" w:lastRow="0" w:firstColumn="0" w:lastColumn="0" w:oddVBand="0" w:evenVBand="0" w:oddHBand="1" w:evenHBand="0" w:firstRowFirstColumn="0" w:firstRowLastColumn="0" w:lastRowFirstColumn="0" w:lastRowLastColumn="0"/>
          <w:trHeight w:val="151"/>
          <w:jc w:val="center"/>
        </w:trPr>
        <w:tc>
          <w:tcPr>
            <w:cnfStyle w:val="000010000000" w:firstRow="0" w:lastRow="0" w:firstColumn="0" w:lastColumn="0" w:oddVBand="1" w:evenVBand="0" w:oddHBand="0" w:evenHBand="0" w:firstRowFirstColumn="0" w:firstRowLastColumn="0" w:lastRowFirstColumn="0" w:lastRowLastColumn="0"/>
            <w:tcW w:w="809" w:type="dxa"/>
            <w:tcBorders>
              <w:left w:val="none" w:sz="0" w:space="0" w:color="auto"/>
              <w:bottom w:val="none" w:sz="0" w:space="0" w:color="auto"/>
              <w:right w:val="none" w:sz="0" w:space="0" w:color="auto"/>
            </w:tcBorders>
          </w:tcPr>
          <w:p w:rsidR="00886CBC" w:rsidRPr="004F1AFE" w:rsidRDefault="00886CBC" w:rsidP="00557CF3">
            <w:pPr>
              <w:autoSpaceDE w:val="0"/>
              <w:autoSpaceDN w:val="0"/>
              <w:adjustRightInd w:val="0"/>
              <w:jc w:val="center"/>
              <w:rPr>
                <w:rFonts w:cstheme="minorHAnsi"/>
                <w:color w:val="000000"/>
                <w:sz w:val="18"/>
                <w:szCs w:val="18"/>
              </w:rPr>
            </w:pPr>
            <w:r w:rsidRPr="004F1AFE">
              <w:rPr>
                <w:rFonts w:cstheme="minorHAnsi"/>
                <w:color w:val="000000"/>
                <w:sz w:val="18"/>
                <w:szCs w:val="18"/>
              </w:rPr>
              <w:t>2019</w:t>
            </w:r>
          </w:p>
        </w:tc>
        <w:tc>
          <w:tcPr>
            <w:tcW w:w="2254" w:type="dxa"/>
            <w:tcBorders>
              <w:left w:val="none" w:sz="0" w:space="0" w:color="auto"/>
              <w:right w:val="none" w:sz="0" w:space="0" w:color="auto"/>
            </w:tcBorders>
          </w:tcPr>
          <w:p w:rsidR="00886CBC" w:rsidRPr="004F1AFE" w:rsidRDefault="00886CBC" w:rsidP="00557CF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4F1AFE">
              <w:rPr>
                <w:rFonts w:cstheme="minorHAnsi"/>
                <w:color w:val="000000"/>
                <w:sz w:val="18"/>
                <w:szCs w:val="18"/>
              </w:rPr>
              <w:t>334.404,54</w:t>
            </w:r>
          </w:p>
        </w:tc>
        <w:tc>
          <w:tcPr>
            <w:cnfStyle w:val="000010000000" w:firstRow="0" w:lastRow="0" w:firstColumn="0" w:lastColumn="0" w:oddVBand="1" w:evenVBand="0" w:oddHBand="0" w:evenHBand="0" w:firstRowFirstColumn="0" w:firstRowLastColumn="0" w:lastRowFirstColumn="0" w:lastRowLastColumn="0"/>
            <w:tcW w:w="1865" w:type="dxa"/>
            <w:tcBorders>
              <w:left w:val="none" w:sz="0" w:space="0" w:color="auto"/>
              <w:bottom w:val="none" w:sz="0" w:space="0" w:color="auto"/>
              <w:right w:val="none" w:sz="0" w:space="0" w:color="auto"/>
            </w:tcBorders>
          </w:tcPr>
          <w:p w:rsidR="00886CBC" w:rsidRPr="004F1AFE" w:rsidRDefault="00886CBC" w:rsidP="00557CF3">
            <w:pPr>
              <w:autoSpaceDE w:val="0"/>
              <w:autoSpaceDN w:val="0"/>
              <w:adjustRightInd w:val="0"/>
              <w:jc w:val="center"/>
              <w:rPr>
                <w:rFonts w:cstheme="minorHAnsi"/>
                <w:color w:val="000000"/>
                <w:sz w:val="18"/>
                <w:szCs w:val="18"/>
              </w:rPr>
            </w:pPr>
            <w:r w:rsidRPr="004F1AFE">
              <w:rPr>
                <w:rFonts w:cstheme="minorHAnsi"/>
                <w:color w:val="000000"/>
                <w:sz w:val="18"/>
                <w:szCs w:val="18"/>
              </w:rPr>
              <w:t>2.116,80</w:t>
            </w:r>
          </w:p>
        </w:tc>
        <w:tc>
          <w:tcPr>
            <w:tcW w:w="1479" w:type="dxa"/>
            <w:tcBorders>
              <w:left w:val="none" w:sz="0" w:space="0" w:color="auto"/>
              <w:right w:val="none" w:sz="0" w:space="0" w:color="auto"/>
            </w:tcBorders>
          </w:tcPr>
          <w:p w:rsidR="00886CBC" w:rsidRPr="004F1AFE" w:rsidRDefault="00886CBC" w:rsidP="00557CF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4F1AFE">
              <w:rPr>
                <w:rFonts w:cstheme="minorHAnsi"/>
                <w:color w:val="000000"/>
                <w:sz w:val="18"/>
                <w:szCs w:val="18"/>
              </w:rPr>
              <w:t>336.521,34</w:t>
            </w:r>
          </w:p>
        </w:tc>
      </w:tr>
      <w:tr w:rsidR="00886CBC" w:rsidRPr="00A9125F" w:rsidTr="00557CF3">
        <w:trPr>
          <w:trHeight w:val="151"/>
          <w:jc w:val="center"/>
        </w:trPr>
        <w:tc>
          <w:tcPr>
            <w:cnfStyle w:val="000010000000" w:firstRow="0" w:lastRow="0" w:firstColumn="0" w:lastColumn="0" w:oddVBand="1" w:evenVBand="0" w:oddHBand="0" w:evenHBand="0" w:firstRowFirstColumn="0" w:firstRowLastColumn="0" w:lastRowFirstColumn="0" w:lastRowLastColumn="0"/>
            <w:tcW w:w="809" w:type="dxa"/>
            <w:tcBorders>
              <w:left w:val="none" w:sz="0" w:space="0" w:color="auto"/>
              <w:bottom w:val="none" w:sz="0" w:space="0" w:color="auto"/>
              <w:right w:val="none" w:sz="0" w:space="0" w:color="auto"/>
            </w:tcBorders>
          </w:tcPr>
          <w:p w:rsidR="00886CBC" w:rsidRPr="004F1AFE" w:rsidRDefault="00886CBC" w:rsidP="00557CF3">
            <w:pPr>
              <w:autoSpaceDE w:val="0"/>
              <w:autoSpaceDN w:val="0"/>
              <w:adjustRightInd w:val="0"/>
              <w:jc w:val="center"/>
              <w:rPr>
                <w:rFonts w:cstheme="minorHAnsi"/>
                <w:color w:val="000000"/>
                <w:sz w:val="18"/>
                <w:szCs w:val="18"/>
              </w:rPr>
            </w:pPr>
            <w:r w:rsidRPr="004F1AFE">
              <w:rPr>
                <w:rFonts w:cstheme="minorHAnsi"/>
                <w:color w:val="000000"/>
                <w:sz w:val="18"/>
                <w:szCs w:val="18"/>
              </w:rPr>
              <w:t>2020</w:t>
            </w:r>
          </w:p>
        </w:tc>
        <w:tc>
          <w:tcPr>
            <w:tcW w:w="2254" w:type="dxa"/>
          </w:tcPr>
          <w:p w:rsidR="00886CBC" w:rsidRPr="004F1AFE" w:rsidRDefault="00886CBC" w:rsidP="00557CF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4F1AFE">
              <w:rPr>
                <w:rFonts w:cstheme="minorHAnsi"/>
                <w:color w:val="000000"/>
                <w:sz w:val="18"/>
                <w:szCs w:val="18"/>
              </w:rPr>
              <w:t>212.299,31</w:t>
            </w:r>
          </w:p>
        </w:tc>
        <w:tc>
          <w:tcPr>
            <w:cnfStyle w:val="000010000000" w:firstRow="0" w:lastRow="0" w:firstColumn="0" w:lastColumn="0" w:oddVBand="1" w:evenVBand="0" w:oddHBand="0" w:evenHBand="0" w:firstRowFirstColumn="0" w:firstRowLastColumn="0" w:lastRowFirstColumn="0" w:lastRowLastColumn="0"/>
            <w:tcW w:w="1865" w:type="dxa"/>
            <w:tcBorders>
              <w:left w:val="none" w:sz="0" w:space="0" w:color="auto"/>
              <w:bottom w:val="none" w:sz="0" w:space="0" w:color="auto"/>
              <w:right w:val="none" w:sz="0" w:space="0" w:color="auto"/>
            </w:tcBorders>
          </w:tcPr>
          <w:p w:rsidR="00886CBC" w:rsidRPr="004F1AFE" w:rsidRDefault="00886CBC" w:rsidP="00557CF3">
            <w:pPr>
              <w:autoSpaceDE w:val="0"/>
              <w:autoSpaceDN w:val="0"/>
              <w:adjustRightInd w:val="0"/>
              <w:jc w:val="center"/>
              <w:rPr>
                <w:rFonts w:cstheme="minorHAnsi"/>
                <w:color w:val="000000"/>
                <w:sz w:val="18"/>
                <w:szCs w:val="18"/>
              </w:rPr>
            </w:pPr>
            <w:r w:rsidRPr="004F1AFE">
              <w:rPr>
                <w:rFonts w:cstheme="minorHAnsi"/>
                <w:color w:val="000000"/>
                <w:sz w:val="18"/>
                <w:szCs w:val="18"/>
              </w:rPr>
              <w:t>-</w:t>
            </w:r>
          </w:p>
        </w:tc>
        <w:tc>
          <w:tcPr>
            <w:tcW w:w="1479" w:type="dxa"/>
          </w:tcPr>
          <w:p w:rsidR="00886CBC" w:rsidRPr="004F1AFE" w:rsidRDefault="00886CBC" w:rsidP="00557CF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4F1AFE">
              <w:rPr>
                <w:rFonts w:cstheme="minorHAnsi"/>
                <w:color w:val="000000"/>
                <w:sz w:val="18"/>
                <w:szCs w:val="18"/>
              </w:rPr>
              <w:t>212.299,31</w:t>
            </w:r>
          </w:p>
        </w:tc>
      </w:tr>
      <w:tr w:rsidR="00886CBC" w:rsidRPr="00A9125F" w:rsidTr="00557CF3">
        <w:trPr>
          <w:cnfStyle w:val="000000100000" w:firstRow="0" w:lastRow="0" w:firstColumn="0" w:lastColumn="0" w:oddVBand="0" w:evenVBand="0" w:oddHBand="1" w:evenHBand="0" w:firstRowFirstColumn="0" w:firstRowLastColumn="0" w:lastRowFirstColumn="0" w:lastRowLastColumn="0"/>
          <w:trHeight w:val="151"/>
          <w:jc w:val="center"/>
        </w:trPr>
        <w:tc>
          <w:tcPr>
            <w:cnfStyle w:val="000010000000" w:firstRow="0" w:lastRow="0" w:firstColumn="0" w:lastColumn="0" w:oddVBand="1" w:evenVBand="0" w:oddHBand="0" w:evenHBand="0" w:firstRowFirstColumn="0" w:firstRowLastColumn="0" w:lastRowFirstColumn="0" w:lastRowLastColumn="0"/>
            <w:tcW w:w="809" w:type="dxa"/>
            <w:tcBorders>
              <w:left w:val="none" w:sz="0" w:space="0" w:color="auto"/>
              <w:bottom w:val="none" w:sz="0" w:space="0" w:color="auto"/>
              <w:right w:val="none" w:sz="0" w:space="0" w:color="auto"/>
            </w:tcBorders>
          </w:tcPr>
          <w:p w:rsidR="00886CBC" w:rsidRPr="004F1AFE" w:rsidRDefault="00886CBC" w:rsidP="00557CF3">
            <w:pPr>
              <w:autoSpaceDE w:val="0"/>
              <w:autoSpaceDN w:val="0"/>
              <w:adjustRightInd w:val="0"/>
              <w:jc w:val="center"/>
              <w:rPr>
                <w:rFonts w:cstheme="minorHAnsi"/>
                <w:color w:val="000000"/>
                <w:sz w:val="18"/>
                <w:szCs w:val="18"/>
              </w:rPr>
            </w:pPr>
            <w:r w:rsidRPr="004F1AFE">
              <w:rPr>
                <w:rFonts w:cstheme="minorHAnsi"/>
                <w:bCs/>
                <w:color w:val="000000"/>
                <w:sz w:val="18"/>
                <w:szCs w:val="18"/>
              </w:rPr>
              <w:t>2021</w:t>
            </w:r>
          </w:p>
        </w:tc>
        <w:tc>
          <w:tcPr>
            <w:tcW w:w="2254" w:type="dxa"/>
            <w:tcBorders>
              <w:left w:val="none" w:sz="0" w:space="0" w:color="auto"/>
              <w:right w:val="none" w:sz="0" w:space="0" w:color="auto"/>
            </w:tcBorders>
          </w:tcPr>
          <w:p w:rsidR="00886CBC" w:rsidRPr="004F1AFE" w:rsidRDefault="00886CBC" w:rsidP="00557CF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4F1AFE">
              <w:rPr>
                <w:rFonts w:cstheme="minorHAnsi"/>
                <w:color w:val="000000"/>
                <w:sz w:val="18"/>
                <w:szCs w:val="18"/>
              </w:rPr>
              <w:t>208.175,08</w:t>
            </w:r>
          </w:p>
        </w:tc>
        <w:tc>
          <w:tcPr>
            <w:cnfStyle w:val="000010000000" w:firstRow="0" w:lastRow="0" w:firstColumn="0" w:lastColumn="0" w:oddVBand="1" w:evenVBand="0" w:oddHBand="0" w:evenHBand="0" w:firstRowFirstColumn="0" w:firstRowLastColumn="0" w:lastRowFirstColumn="0" w:lastRowLastColumn="0"/>
            <w:tcW w:w="1865" w:type="dxa"/>
            <w:tcBorders>
              <w:left w:val="none" w:sz="0" w:space="0" w:color="auto"/>
              <w:bottom w:val="none" w:sz="0" w:space="0" w:color="auto"/>
              <w:right w:val="none" w:sz="0" w:space="0" w:color="auto"/>
            </w:tcBorders>
          </w:tcPr>
          <w:p w:rsidR="00886CBC" w:rsidRPr="004F1AFE" w:rsidRDefault="00886CBC" w:rsidP="00557CF3">
            <w:pPr>
              <w:autoSpaceDE w:val="0"/>
              <w:autoSpaceDN w:val="0"/>
              <w:adjustRightInd w:val="0"/>
              <w:jc w:val="center"/>
              <w:rPr>
                <w:rFonts w:cstheme="minorHAnsi"/>
                <w:color w:val="000000"/>
                <w:sz w:val="18"/>
                <w:szCs w:val="18"/>
              </w:rPr>
            </w:pPr>
            <w:r w:rsidRPr="004F1AFE">
              <w:rPr>
                <w:rFonts w:cstheme="minorHAnsi"/>
                <w:color w:val="000000"/>
                <w:sz w:val="18"/>
                <w:szCs w:val="18"/>
              </w:rPr>
              <w:t>-</w:t>
            </w:r>
          </w:p>
        </w:tc>
        <w:tc>
          <w:tcPr>
            <w:tcW w:w="1479" w:type="dxa"/>
            <w:tcBorders>
              <w:left w:val="none" w:sz="0" w:space="0" w:color="auto"/>
              <w:right w:val="none" w:sz="0" w:space="0" w:color="auto"/>
            </w:tcBorders>
          </w:tcPr>
          <w:p w:rsidR="00886CBC" w:rsidRPr="004F1AFE" w:rsidRDefault="00886CBC" w:rsidP="00557CF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4F1AFE">
              <w:rPr>
                <w:rFonts w:cstheme="minorHAnsi"/>
                <w:color w:val="000000"/>
                <w:sz w:val="18"/>
                <w:szCs w:val="18"/>
              </w:rPr>
              <w:t>208.175,08</w:t>
            </w:r>
          </w:p>
        </w:tc>
      </w:tr>
      <w:tr w:rsidR="00886CBC" w:rsidRPr="00A9125F" w:rsidTr="00557CF3">
        <w:trPr>
          <w:trHeight w:val="151"/>
          <w:jc w:val="center"/>
        </w:trPr>
        <w:tc>
          <w:tcPr>
            <w:cnfStyle w:val="000010000000" w:firstRow="0" w:lastRow="0" w:firstColumn="0" w:lastColumn="0" w:oddVBand="1" w:evenVBand="0" w:oddHBand="0" w:evenHBand="0" w:firstRowFirstColumn="0" w:firstRowLastColumn="0" w:lastRowFirstColumn="0" w:lastRowLastColumn="0"/>
            <w:tcW w:w="809" w:type="dxa"/>
            <w:tcBorders>
              <w:left w:val="none" w:sz="0" w:space="0" w:color="auto"/>
              <w:bottom w:val="none" w:sz="0" w:space="0" w:color="auto"/>
              <w:right w:val="none" w:sz="0" w:space="0" w:color="auto"/>
            </w:tcBorders>
          </w:tcPr>
          <w:p w:rsidR="00886CBC" w:rsidRPr="004F1AFE" w:rsidRDefault="00886CBC" w:rsidP="00557CF3">
            <w:pPr>
              <w:autoSpaceDE w:val="0"/>
              <w:autoSpaceDN w:val="0"/>
              <w:adjustRightInd w:val="0"/>
              <w:jc w:val="center"/>
              <w:rPr>
                <w:rFonts w:cstheme="minorHAnsi"/>
                <w:bCs/>
                <w:color w:val="000000"/>
                <w:sz w:val="18"/>
                <w:szCs w:val="18"/>
              </w:rPr>
            </w:pPr>
            <w:r w:rsidRPr="004F1AFE">
              <w:rPr>
                <w:rFonts w:cstheme="minorHAnsi"/>
                <w:bCs/>
                <w:color w:val="000000"/>
                <w:sz w:val="18"/>
                <w:szCs w:val="18"/>
              </w:rPr>
              <w:t>2022</w:t>
            </w:r>
          </w:p>
        </w:tc>
        <w:tc>
          <w:tcPr>
            <w:tcW w:w="2254" w:type="dxa"/>
          </w:tcPr>
          <w:p w:rsidR="00886CBC" w:rsidRPr="004F1AFE" w:rsidRDefault="00886CBC" w:rsidP="00557CF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4F1AFE">
              <w:rPr>
                <w:rFonts w:cstheme="minorHAnsi"/>
                <w:color w:val="000000"/>
                <w:sz w:val="18"/>
                <w:szCs w:val="18"/>
              </w:rPr>
              <w:t>167.916,50</w:t>
            </w:r>
          </w:p>
        </w:tc>
        <w:tc>
          <w:tcPr>
            <w:cnfStyle w:val="000010000000" w:firstRow="0" w:lastRow="0" w:firstColumn="0" w:lastColumn="0" w:oddVBand="1" w:evenVBand="0" w:oddHBand="0" w:evenHBand="0" w:firstRowFirstColumn="0" w:firstRowLastColumn="0" w:lastRowFirstColumn="0" w:lastRowLastColumn="0"/>
            <w:tcW w:w="1865" w:type="dxa"/>
            <w:tcBorders>
              <w:left w:val="none" w:sz="0" w:space="0" w:color="auto"/>
              <w:bottom w:val="none" w:sz="0" w:space="0" w:color="auto"/>
              <w:right w:val="none" w:sz="0" w:space="0" w:color="auto"/>
            </w:tcBorders>
          </w:tcPr>
          <w:p w:rsidR="00886CBC" w:rsidRPr="004F1AFE" w:rsidRDefault="00886CBC" w:rsidP="00557CF3">
            <w:pPr>
              <w:autoSpaceDE w:val="0"/>
              <w:autoSpaceDN w:val="0"/>
              <w:adjustRightInd w:val="0"/>
              <w:jc w:val="center"/>
              <w:rPr>
                <w:rFonts w:cstheme="minorHAnsi"/>
                <w:color w:val="000000"/>
                <w:sz w:val="18"/>
                <w:szCs w:val="18"/>
              </w:rPr>
            </w:pPr>
            <w:r w:rsidRPr="004F1AFE">
              <w:rPr>
                <w:rFonts w:cstheme="minorHAnsi"/>
                <w:color w:val="000000"/>
                <w:sz w:val="18"/>
                <w:szCs w:val="18"/>
              </w:rPr>
              <w:t>-</w:t>
            </w:r>
          </w:p>
        </w:tc>
        <w:tc>
          <w:tcPr>
            <w:tcW w:w="1479" w:type="dxa"/>
          </w:tcPr>
          <w:p w:rsidR="00886CBC" w:rsidRPr="004F1AFE" w:rsidRDefault="00886CBC" w:rsidP="00557CF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4F1AFE">
              <w:rPr>
                <w:rFonts w:cstheme="minorHAnsi"/>
                <w:color w:val="000000"/>
                <w:sz w:val="18"/>
                <w:szCs w:val="18"/>
              </w:rPr>
              <w:t>167.916,50</w:t>
            </w:r>
          </w:p>
        </w:tc>
      </w:tr>
      <w:tr w:rsidR="00886CBC" w:rsidRPr="00A9125F" w:rsidTr="00557CF3">
        <w:trPr>
          <w:cnfStyle w:val="000000100000" w:firstRow="0" w:lastRow="0" w:firstColumn="0" w:lastColumn="0" w:oddVBand="0" w:evenVBand="0" w:oddHBand="1" w:evenHBand="0" w:firstRowFirstColumn="0" w:firstRowLastColumn="0" w:lastRowFirstColumn="0" w:lastRowLastColumn="0"/>
          <w:trHeight w:val="151"/>
          <w:jc w:val="center"/>
        </w:trPr>
        <w:tc>
          <w:tcPr>
            <w:cnfStyle w:val="000010000000" w:firstRow="0" w:lastRow="0" w:firstColumn="0" w:lastColumn="0" w:oddVBand="1" w:evenVBand="0" w:oddHBand="0" w:evenHBand="0" w:firstRowFirstColumn="0" w:firstRowLastColumn="0" w:lastRowFirstColumn="0" w:lastRowLastColumn="0"/>
            <w:tcW w:w="809" w:type="dxa"/>
            <w:tcBorders>
              <w:left w:val="none" w:sz="0" w:space="0" w:color="auto"/>
              <w:bottom w:val="none" w:sz="0" w:space="0" w:color="auto"/>
              <w:right w:val="none" w:sz="0" w:space="0" w:color="auto"/>
            </w:tcBorders>
          </w:tcPr>
          <w:p w:rsidR="00886CBC" w:rsidRPr="004F1AFE" w:rsidRDefault="00886CBC" w:rsidP="00557CF3">
            <w:pPr>
              <w:autoSpaceDE w:val="0"/>
              <w:autoSpaceDN w:val="0"/>
              <w:adjustRightInd w:val="0"/>
              <w:jc w:val="center"/>
              <w:rPr>
                <w:rFonts w:cstheme="minorHAnsi"/>
                <w:b/>
                <w:bCs/>
                <w:color w:val="000000"/>
                <w:sz w:val="18"/>
                <w:szCs w:val="18"/>
              </w:rPr>
            </w:pPr>
          </w:p>
          <w:p w:rsidR="00886CBC" w:rsidRPr="004F1AFE" w:rsidRDefault="00886CBC" w:rsidP="00557CF3">
            <w:pPr>
              <w:autoSpaceDE w:val="0"/>
              <w:autoSpaceDN w:val="0"/>
              <w:adjustRightInd w:val="0"/>
              <w:jc w:val="center"/>
              <w:rPr>
                <w:rFonts w:cstheme="minorHAnsi"/>
                <w:b/>
                <w:bCs/>
                <w:color w:val="000000"/>
                <w:sz w:val="18"/>
                <w:szCs w:val="18"/>
              </w:rPr>
            </w:pPr>
            <w:r w:rsidRPr="004F1AFE">
              <w:rPr>
                <w:rFonts w:cstheme="minorHAnsi"/>
                <w:b/>
                <w:bCs/>
                <w:color w:val="000000"/>
                <w:sz w:val="18"/>
                <w:szCs w:val="18"/>
              </w:rPr>
              <w:t>TOTAL</w:t>
            </w:r>
          </w:p>
        </w:tc>
        <w:tc>
          <w:tcPr>
            <w:tcW w:w="2254" w:type="dxa"/>
            <w:tcBorders>
              <w:left w:val="none" w:sz="0" w:space="0" w:color="auto"/>
              <w:right w:val="none" w:sz="0" w:space="0" w:color="auto"/>
            </w:tcBorders>
          </w:tcPr>
          <w:p w:rsidR="00886CBC" w:rsidRDefault="00886CBC" w:rsidP="00557CF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p>
          <w:p w:rsidR="00886CBC" w:rsidRPr="004F1AFE" w:rsidRDefault="00886CBC" w:rsidP="00557CF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Pr>
                <w:rFonts w:cstheme="minorHAnsi"/>
                <w:color w:val="000000"/>
                <w:sz w:val="18"/>
                <w:szCs w:val="18"/>
              </w:rPr>
              <w:t>1.296.011,12</w:t>
            </w:r>
          </w:p>
        </w:tc>
        <w:tc>
          <w:tcPr>
            <w:cnfStyle w:val="000010000000" w:firstRow="0" w:lastRow="0" w:firstColumn="0" w:lastColumn="0" w:oddVBand="1" w:evenVBand="0" w:oddHBand="0" w:evenHBand="0" w:firstRowFirstColumn="0" w:firstRowLastColumn="0" w:lastRowFirstColumn="0" w:lastRowLastColumn="0"/>
            <w:tcW w:w="1865" w:type="dxa"/>
            <w:tcBorders>
              <w:left w:val="none" w:sz="0" w:space="0" w:color="auto"/>
              <w:bottom w:val="none" w:sz="0" w:space="0" w:color="auto"/>
              <w:right w:val="none" w:sz="0" w:space="0" w:color="auto"/>
            </w:tcBorders>
          </w:tcPr>
          <w:p w:rsidR="00886CBC" w:rsidRPr="004F1AFE" w:rsidRDefault="00886CBC" w:rsidP="00557CF3">
            <w:pPr>
              <w:autoSpaceDE w:val="0"/>
              <w:autoSpaceDN w:val="0"/>
              <w:adjustRightInd w:val="0"/>
              <w:jc w:val="center"/>
              <w:rPr>
                <w:rFonts w:eastAsia="Times New Roman"/>
                <w:color w:val="000000"/>
                <w:sz w:val="18"/>
                <w:szCs w:val="18"/>
                <w:lang w:eastAsia="es-EC"/>
              </w:rPr>
            </w:pPr>
          </w:p>
          <w:p w:rsidR="00886CBC" w:rsidRPr="004F1AFE" w:rsidRDefault="00886CBC" w:rsidP="00557CF3">
            <w:pPr>
              <w:autoSpaceDE w:val="0"/>
              <w:autoSpaceDN w:val="0"/>
              <w:adjustRightInd w:val="0"/>
              <w:jc w:val="center"/>
              <w:rPr>
                <w:rFonts w:cstheme="minorHAnsi"/>
                <w:color w:val="000000"/>
                <w:sz w:val="18"/>
                <w:szCs w:val="18"/>
              </w:rPr>
            </w:pPr>
            <w:r w:rsidRPr="004F1AFE">
              <w:rPr>
                <w:rFonts w:eastAsia="Times New Roman"/>
                <w:color w:val="000000"/>
                <w:sz w:val="18"/>
                <w:szCs w:val="18"/>
                <w:lang w:eastAsia="es-EC"/>
              </w:rPr>
              <w:t>6.339,20</w:t>
            </w:r>
          </w:p>
        </w:tc>
        <w:tc>
          <w:tcPr>
            <w:tcW w:w="1479" w:type="dxa"/>
            <w:tcBorders>
              <w:left w:val="none" w:sz="0" w:space="0" w:color="auto"/>
              <w:right w:val="none" w:sz="0" w:space="0" w:color="auto"/>
            </w:tcBorders>
          </w:tcPr>
          <w:p w:rsidR="00886CBC" w:rsidRPr="004F1AFE" w:rsidRDefault="00886CBC" w:rsidP="00557CF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8"/>
                <w:lang w:eastAsia="es-EC"/>
              </w:rPr>
            </w:pPr>
          </w:p>
          <w:p w:rsidR="00886CBC" w:rsidRPr="004F1AFE" w:rsidRDefault="00886CBC" w:rsidP="00557CF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4F1AFE">
              <w:rPr>
                <w:rFonts w:eastAsia="Times New Roman"/>
                <w:color w:val="000000"/>
                <w:sz w:val="18"/>
                <w:szCs w:val="18"/>
                <w:lang w:eastAsia="es-EC"/>
              </w:rPr>
              <w:t>1.302.350,32</w:t>
            </w:r>
          </w:p>
        </w:tc>
      </w:tr>
      <w:tr w:rsidR="00886CBC" w:rsidRPr="00A9125F" w:rsidTr="00557CF3">
        <w:trPr>
          <w:trHeight w:val="151"/>
          <w:jc w:val="center"/>
        </w:trPr>
        <w:tc>
          <w:tcPr>
            <w:cnfStyle w:val="000010000000" w:firstRow="0" w:lastRow="0" w:firstColumn="0" w:lastColumn="0" w:oddVBand="1" w:evenVBand="0" w:oddHBand="0" w:evenHBand="0" w:firstRowFirstColumn="0" w:firstRowLastColumn="0" w:lastRowFirstColumn="0" w:lastRowLastColumn="0"/>
            <w:tcW w:w="809" w:type="dxa"/>
            <w:tcBorders>
              <w:left w:val="none" w:sz="0" w:space="0" w:color="auto"/>
              <w:right w:val="none" w:sz="0" w:space="0" w:color="auto"/>
            </w:tcBorders>
          </w:tcPr>
          <w:p w:rsidR="00886CBC" w:rsidRPr="004F1AFE" w:rsidRDefault="00886CBC" w:rsidP="00557CF3">
            <w:pPr>
              <w:autoSpaceDE w:val="0"/>
              <w:autoSpaceDN w:val="0"/>
              <w:adjustRightInd w:val="0"/>
              <w:rPr>
                <w:rFonts w:cstheme="minorHAnsi"/>
                <w:b/>
                <w:bCs/>
                <w:color w:val="000000"/>
                <w:sz w:val="18"/>
                <w:szCs w:val="18"/>
              </w:rPr>
            </w:pPr>
          </w:p>
        </w:tc>
        <w:tc>
          <w:tcPr>
            <w:tcW w:w="2254" w:type="dxa"/>
          </w:tcPr>
          <w:p w:rsidR="00886CBC" w:rsidRPr="004F1AFE" w:rsidRDefault="00886CBC" w:rsidP="00557CF3">
            <w:pPr>
              <w:tabs>
                <w:tab w:val="center" w:pos="1019"/>
                <w:tab w:val="right" w:pos="2038"/>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b/>
                <w:color w:val="000000"/>
                <w:sz w:val="18"/>
                <w:szCs w:val="18"/>
              </w:rPr>
            </w:pPr>
            <w:r w:rsidRPr="004F1AFE">
              <w:rPr>
                <w:rFonts w:cstheme="minorHAnsi"/>
                <w:b/>
                <w:color w:val="000000"/>
                <w:sz w:val="18"/>
                <w:szCs w:val="18"/>
              </w:rPr>
              <w:t>99,51%</w:t>
            </w:r>
          </w:p>
        </w:tc>
        <w:tc>
          <w:tcPr>
            <w:cnfStyle w:val="000010000000" w:firstRow="0" w:lastRow="0" w:firstColumn="0" w:lastColumn="0" w:oddVBand="1" w:evenVBand="0" w:oddHBand="0" w:evenHBand="0" w:firstRowFirstColumn="0" w:firstRowLastColumn="0" w:lastRowFirstColumn="0" w:lastRowLastColumn="0"/>
            <w:tcW w:w="1865" w:type="dxa"/>
            <w:tcBorders>
              <w:left w:val="none" w:sz="0" w:space="0" w:color="auto"/>
              <w:right w:val="none" w:sz="0" w:space="0" w:color="auto"/>
            </w:tcBorders>
          </w:tcPr>
          <w:p w:rsidR="00886CBC" w:rsidRPr="004F1AFE" w:rsidRDefault="00886CBC" w:rsidP="00557CF3">
            <w:pPr>
              <w:autoSpaceDE w:val="0"/>
              <w:autoSpaceDN w:val="0"/>
              <w:adjustRightInd w:val="0"/>
              <w:jc w:val="center"/>
              <w:rPr>
                <w:rFonts w:cstheme="minorHAnsi"/>
                <w:b/>
                <w:color w:val="000000"/>
                <w:sz w:val="18"/>
                <w:szCs w:val="18"/>
              </w:rPr>
            </w:pPr>
            <w:r w:rsidRPr="004F1AFE">
              <w:rPr>
                <w:rFonts w:cstheme="minorHAnsi"/>
                <w:b/>
                <w:color w:val="000000"/>
                <w:sz w:val="18"/>
                <w:szCs w:val="18"/>
              </w:rPr>
              <w:t>0,49%</w:t>
            </w:r>
          </w:p>
        </w:tc>
        <w:tc>
          <w:tcPr>
            <w:tcW w:w="1479" w:type="dxa"/>
          </w:tcPr>
          <w:p w:rsidR="00886CBC" w:rsidRPr="004F1AFE" w:rsidRDefault="00886CBC" w:rsidP="00557CF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b/>
                <w:color w:val="000000"/>
                <w:sz w:val="18"/>
                <w:szCs w:val="18"/>
              </w:rPr>
            </w:pPr>
            <w:r w:rsidRPr="004F1AFE">
              <w:rPr>
                <w:rFonts w:cstheme="minorHAnsi"/>
                <w:b/>
                <w:color w:val="000000"/>
                <w:sz w:val="18"/>
                <w:szCs w:val="18"/>
              </w:rPr>
              <w:t>100,00%</w:t>
            </w:r>
          </w:p>
        </w:tc>
      </w:tr>
    </w:tbl>
    <w:p w:rsidR="00886CBC" w:rsidRDefault="00886CBC" w:rsidP="00886CBC">
      <w:pPr>
        <w:spacing w:line="360" w:lineRule="auto"/>
        <w:jc w:val="both"/>
        <w:rPr>
          <w:b/>
          <w:i/>
          <w:sz w:val="24"/>
          <w:lang w:val="es-MX"/>
        </w:rPr>
      </w:pPr>
    </w:p>
    <w:p w:rsidR="00886CBC" w:rsidRDefault="00886CBC" w:rsidP="00886CBC">
      <w:pPr>
        <w:spacing w:line="360" w:lineRule="auto"/>
        <w:jc w:val="both"/>
        <w:rPr>
          <w:sz w:val="24"/>
          <w:lang w:val="es-MX"/>
        </w:rPr>
      </w:pPr>
      <w:r w:rsidRPr="00AC778F">
        <w:rPr>
          <w:b/>
          <w:i/>
          <w:sz w:val="24"/>
          <w:lang w:val="es-MX"/>
        </w:rPr>
        <w:t xml:space="preserve">Llenar tabla </w:t>
      </w:r>
      <w:r>
        <w:rPr>
          <w:b/>
          <w:i/>
          <w:sz w:val="24"/>
          <w:lang w:val="es-MX"/>
        </w:rPr>
        <w:t xml:space="preserve">107.- </w:t>
      </w:r>
      <w:r w:rsidRPr="004B3915">
        <w:rPr>
          <w:sz w:val="24"/>
          <w:lang w:val="es-MX"/>
        </w:rPr>
        <w:t>Registre la información de la Ejecución Presupuestaria por Tipo de Gasto por Áreas:</w:t>
      </w:r>
    </w:p>
    <w:tbl>
      <w:tblPr>
        <w:tblStyle w:val="Sombreadoclaro-nfasis1"/>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3"/>
        <w:gridCol w:w="1195"/>
        <w:gridCol w:w="1195"/>
        <w:gridCol w:w="1195"/>
        <w:gridCol w:w="1195"/>
        <w:gridCol w:w="1195"/>
        <w:gridCol w:w="1182"/>
      </w:tblGrid>
      <w:tr w:rsidR="00886CBC" w:rsidRPr="0096584E" w:rsidTr="00886CBC">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343" w:type="dxa"/>
            <w:tcBorders>
              <w:top w:val="none" w:sz="0" w:space="0" w:color="auto"/>
              <w:left w:val="none" w:sz="0" w:space="0" w:color="auto"/>
              <w:bottom w:val="none" w:sz="0" w:space="0" w:color="auto"/>
              <w:right w:val="none" w:sz="0" w:space="0" w:color="auto"/>
            </w:tcBorders>
            <w:hideMark/>
          </w:tcPr>
          <w:p w:rsidR="00886CBC" w:rsidRPr="0096584E" w:rsidRDefault="00886CBC" w:rsidP="00557CF3">
            <w:pPr>
              <w:rPr>
                <w:rFonts w:eastAsia="Times New Roman"/>
                <w:color w:val="000000"/>
                <w:sz w:val="14"/>
                <w:szCs w:val="14"/>
                <w:lang w:eastAsia="es-EC"/>
              </w:rPr>
            </w:pPr>
            <w:r w:rsidRPr="0096584E">
              <w:rPr>
                <w:rFonts w:eastAsia="Times New Roman" w:cstheme="minorHAnsi"/>
                <w:color w:val="000000"/>
                <w:sz w:val="14"/>
                <w:szCs w:val="14"/>
                <w:lang w:eastAsia="es-EC"/>
              </w:rPr>
              <w:t>DESCRI</w:t>
            </w:r>
            <w:r>
              <w:rPr>
                <w:rFonts w:eastAsia="Times New Roman" w:cstheme="minorHAnsi"/>
                <w:color w:val="000000"/>
                <w:sz w:val="14"/>
                <w:szCs w:val="14"/>
                <w:lang w:eastAsia="es-EC"/>
              </w:rPr>
              <w:t>P</w:t>
            </w:r>
            <w:r w:rsidRPr="0096584E">
              <w:rPr>
                <w:rFonts w:eastAsia="Times New Roman" w:cstheme="minorHAnsi"/>
                <w:color w:val="000000"/>
                <w:sz w:val="14"/>
                <w:szCs w:val="14"/>
                <w:lang w:eastAsia="es-EC"/>
              </w:rPr>
              <w:t xml:space="preserve">CIÓN </w:t>
            </w:r>
          </w:p>
        </w:tc>
        <w:tc>
          <w:tcPr>
            <w:tcW w:w="1195" w:type="dxa"/>
            <w:tcBorders>
              <w:top w:val="none" w:sz="0" w:space="0" w:color="auto"/>
              <w:left w:val="none" w:sz="0" w:space="0" w:color="auto"/>
              <w:bottom w:val="none" w:sz="0" w:space="0" w:color="auto"/>
              <w:right w:val="none" w:sz="0" w:space="0" w:color="auto"/>
            </w:tcBorders>
            <w:hideMark/>
          </w:tcPr>
          <w:p w:rsidR="00886CBC" w:rsidRPr="0096584E" w:rsidRDefault="00886CBC" w:rsidP="00557CF3">
            <w:pPr>
              <w:jc w:val="center"/>
              <w:cnfStyle w:val="100000000000" w:firstRow="1"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2019</w:t>
            </w:r>
          </w:p>
        </w:tc>
        <w:tc>
          <w:tcPr>
            <w:tcW w:w="1195" w:type="dxa"/>
            <w:tcBorders>
              <w:top w:val="none" w:sz="0" w:space="0" w:color="auto"/>
              <w:left w:val="none" w:sz="0" w:space="0" w:color="auto"/>
              <w:bottom w:val="none" w:sz="0" w:space="0" w:color="auto"/>
              <w:right w:val="none" w:sz="0" w:space="0" w:color="auto"/>
            </w:tcBorders>
            <w:hideMark/>
          </w:tcPr>
          <w:p w:rsidR="00886CBC" w:rsidRPr="0096584E" w:rsidRDefault="00886CBC" w:rsidP="00557CF3">
            <w:pPr>
              <w:jc w:val="center"/>
              <w:cnfStyle w:val="100000000000" w:firstRow="1"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2020</w:t>
            </w:r>
          </w:p>
        </w:tc>
        <w:tc>
          <w:tcPr>
            <w:tcW w:w="1195" w:type="dxa"/>
            <w:tcBorders>
              <w:top w:val="none" w:sz="0" w:space="0" w:color="auto"/>
              <w:left w:val="none" w:sz="0" w:space="0" w:color="auto"/>
              <w:bottom w:val="none" w:sz="0" w:space="0" w:color="auto"/>
              <w:right w:val="none" w:sz="0" w:space="0" w:color="auto"/>
            </w:tcBorders>
            <w:hideMark/>
          </w:tcPr>
          <w:p w:rsidR="00886CBC" w:rsidRPr="0096584E" w:rsidRDefault="00886CBC" w:rsidP="00557CF3">
            <w:pPr>
              <w:jc w:val="center"/>
              <w:cnfStyle w:val="100000000000" w:firstRow="1"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2021</w:t>
            </w:r>
          </w:p>
        </w:tc>
        <w:tc>
          <w:tcPr>
            <w:tcW w:w="1195" w:type="dxa"/>
            <w:tcBorders>
              <w:top w:val="none" w:sz="0" w:space="0" w:color="auto"/>
              <w:left w:val="none" w:sz="0" w:space="0" w:color="auto"/>
              <w:bottom w:val="none" w:sz="0" w:space="0" w:color="auto"/>
              <w:right w:val="none" w:sz="0" w:space="0" w:color="auto"/>
            </w:tcBorders>
            <w:hideMark/>
          </w:tcPr>
          <w:p w:rsidR="00886CBC" w:rsidRPr="0096584E" w:rsidRDefault="00886CBC" w:rsidP="00557CF3">
            <w:pPr>
              <w:jc w:val="center"/>
              <w:cnfStyle w:val="100000000000" w:firstRow="1"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2022</w:t>
            </w:r>
          </w:p>
        </w:tc>
        <w:tc>
          <w:tcPr>
            <w:tcW w:w="1195" w:type="dxa"/>
            <w:tcBorders>
              <w:top w:val="none" w:sz="0" w:space="0" w:color="auto"/>
              <w:left w:val="none" w:sz="0" w:space="0" w:color="auto"/>
              <w:bottom w:val="none" w:sz="0" w:space="0" w:color="auto"/>
              <w:right w:val="none" w:sz="0" w:space="0" w:color="auto"/>
            </w:tcBorders>
            <w:hideMark/>
          </w:tcPr>
          <w:p w:rsidR="00886CBC" w:rsidRPr="0096584E" w:rsidRDefault="00886CBC" w:rsidP="00557CF3">
            <w:pPr>
              <w:jc w:val="center"/>
              <w:cnfStyle w:val="100000000000" w:firstRow="1"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TOTAL</w:t>
            </w:r>
          </w:p>
        </w:tc>
        <w:tc>
          <w:tcPr>
            <w:tcW w:w="1182" w:type="dxa"/>
            <w:tcBorders>
              <w:top w:val="none" w:sz="0" w:space="0" w:color="auto"/>
              <w:left w:val="none" w:sz="0" w:space="0" w:color="auto"/>
              <w:bottom w:val="none" w:sz="0" w:space="0" w:color="auto"/>
              <w:right w:val="none" w:sz="0" w:space="0" w:color="auto"/>
            </w:tcBorders>
            <w:hideMark/>
          </w:tcPr>
          <w:p w:rsidR="00886CBC" w:rsidRPr="0096584E" w:rsidRDefault="00886CBC" w:rsidP="00557CF3">
            <w:pPr>
              <w:jc w:val="center"/>
              <w:cnfStyle w:val="100000000000" w:firstRow="1"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 xml:space="preserve">% </w:t>
            </w:r>
          </w:p>
        </w:tc>
      </w:tr>
      <w:tr w:rsidR="00886CBC" w:rsidRPr="0096584E" w:rsidTr="00886CBC">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343" w:type="dxa"/>
            <w:tcBorders>
              <w:left w:val="none" w:sz="0" w:space="0" w:color="auto"/>
              <w:right w:val="none" w:sz="0" w:space="0" w:color="auto"/>
            </w:tcBorders>
            <w:hideMark/>
          </w:tcPr>
          <w:p w:rsidR="00886CBC" w:rsidRPr="0096584E" w:rsidRDefault="00886CBC" w:rsidP="00557CF3">
            <w:pPr>
              <w:rPr>
                <w:rFonts w:eastAsia="Times New Roman"/>
                <w:color w:val="000000"/>
                <w:sz w:val="14"/>
                <w:szCs w:val="14"/>
                <w:lang w:eastAsia="es-EC"/>
              </w:rPr>
            </w:pPr>
            <w:r w:rsidRPr="0096584E">
              <w:rPr>
                <w:rFonts w:eastAsia="Times New Roman" w:cstheme="minorHAnsi"/>
                <w:color w:val="000000"/>
                <w:sz w:val="14"/>
                <w:szCs w:val="14"/>
                <w:lang w:eastAsia="es-EC"/>
              </w:rPr>
              <w:t xml:space="preserve">NÓMINA </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82"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0,00%</w:t>
            </w:r>
          </w:p>
        </w:tc>
      </w:tr>
      <w:tr w:rsidR="00886CBC" w:rsidRPr="0096584E" w:rsidTr="00886CBC">
        <w:trPr>
          <w:trHeight w:val="418"/>
        </w:trPr>
        <w:tc>
          <w:tcPr>
            <w:cnfStyle w:val="001000000000" w:firstRow="0" w:lastRow="0" w:firstColumn="1" w:lastColumn="0" w:oddVBand="0" w:evenVBand="0" w:oddHBand="0" w:evenHBand="0" w:firstRowFirstColumn="0" w:firstRowLastColumn="0" w:lastRowFirstColumn="0" w:lastRowLastColumn="0"/>
            <w:tcW w:w="1343" w:type="dxa"/>
            <w:hideMark/>
          </w:tcPr>
          <w:p w:rsidR="00886CBC" w:rsidRPr="0096584E" w:rsidRDefault="00886CBC" w:rsidP="00557CF3">
            <w:pPr>
              <w:rPr>
                <w:rFonts w:eastAsia="Times New Roman"/>
                <w:color w:val="000000"/>
                <w:sz w:val="14"/>
                <w:szCs w:val="14"/>
                <w:lang w:eastAsia="es-EC"/>
              </w:rPr>
            </w:pPr>
            <w:r w:rsidRPr="0096584E">
              <w:rPr>
                <w:rFonts w:eastAsia="Times New Roman" w:cstheme="minorHAnsi"/>
                <w:color w:val="000000"/>
                <w:sz w:val="14"/>
                <w:szCs w:val="14"/>
                <w:lang w:eastAsia="es-EC"/>
              </w:rPr>
              <w:t xml:space="preserve">SERVICIOS TECNOLOGÍA </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7.496,16</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1.183,84</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2.458,40</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11.138,40</w:t>
            </w:r>
          </w:p>
        </w:tc>
        <w:tc>
          <w:tcPr>
            <w:tcW w:w="1182"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1,20%</w:t>
            </w:r>
          </w:p>
        </w:tc>
      </w:tr>
      <w:tr w:rsidR="00886CBC" w:rsidRPr="0096584E" w:rsidTr="00886CBC">
        <w:trPr>
          <w:cnfStyle w:val="000000100000" w:firstRow="0" w:lastRow="0" w:firstColumn="0" w:lastColumn="0" w:oddVBand="0" w:evenVBand="0" w:oddHBand="1"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343" w:type="dxa"/>
            <w:tcBorders>
              <w:left w:val="none" w:sz="0" w:space="0" w:color="auto"/>
              <w:right w:val="none" w:sz="0" w:space="0" w:color="auto"/>
            </w:tcBorders>
            <w:hideMark/>
          </w:tcPr>
          <w:p w:rsidR="00886CBC" w:rsidRPr="0096584E" w:rsidRDefault="00886CBC" w:rsidP="00557CF3">
            <w:pPr>
              <w:rPr>
                <w:rFonts w:eastAsia="Times New Roman"/>
                <w:color w:val="000000"/>
                <w:sz w:val="14"/>
                <w:szCs w:val="14"/>
                <w:lang w:eastAsia="es-EC"/>
              </w:rPr>
            </w:pPr>
            <w:r w:rsidRPr="0096584E">
              <w:rPr>
                <w:rFonts w:eastAsia="Times New Roman" w:cstheme="minorHAnsi"/>
                <w:color w:val="000000"/>
                <w:sz w:val="14"/>
                <w:szCs w:val="14"/>
                <w:lang w:eastAsia="es-EC"/>
              </w:rPr>
              <w:t>BIENES DE TECNOLOGÍA</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82"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0,00%</w:t>
            </w:r>
          </w:p>
        </w:tc>
      </w:tr>
      <w:tr w:rsidR="00886CBC" w:rsidRPr="0096584E" w:rsidTr="00886CBC">
        <w:trPr>
          <w:trHeight w:val="322"/>
        </w:trPr>
        <w:tc>
          <w:tcPr>
            <w:cnfStyle w:val="001000000000" w:firstRow="0" w:lastRow="0" w:firstColumn="1" w:lastColumn="0" w:oddVBand="0" w:evenVBand="0" w:oddHBand="0" w:evenHBand="0" w:firstRowFirstColumn="0" w:firstRowLastColumn="0" w:lastRowFirstColumn="0" w:lastRowLastColumn="0"/>
            <w:tcW w:w="1343" w:type="dxa"/>
            <w:hideMark/>
          </w:tcPr>
          <w:p w:rsidR="00886CBC" w:rsidRPr="0096584E" w:rsidRDefault="00886CBC" w:rsidP="00557CF3">
            <w:pPr>
              <w:rPr>
                <w:rFonts w:eastAsia="Times New Roman"/>
                <w:color w:val="000000"/>
                <w:sz w:val="14"/>
                <w:szCs w:val="14"/>
                <w:lang w:eastAsia="es-EC"/>
              </w:rPr>
            </w:pPr>
            <w:r w:rsidRPr="0096584E">
              <w:rPr>
                <w:rFonts w:eastAsia="Times New Roman" w:cstheme="minorHAnsi"/>
                <w:color w:val="000000"/>
                <w:sz w:val="14"/>
                <w:szCs w:val="14"/>
                <w:lang w:eastAsia="es-EC"/>
              </w:rPr>
              <w:t xml:space="preserve">MANTENIMIENTO </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81.901,01</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47.499,70</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48.335,88</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46.024,90</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223.761,49</w:t>
            </w:r>
          </w:p>
        </w:tc>
        <w:tc>
          <w:tcPr>
            <w:tcW w:w="1182"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24,19%</w:t>
            </w:r>
          </w:p>
        </w:tc>
      </w:tr>
      <w:tr w:rsidR="00886CBC" w:rsidRPr="0096584E" w:rsidTr="00886CBC">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1343" w:type="dxa"/>
            <w:tcBorders>
              <w:left w:val="none" w:sz="0" w:space="0" w:color="auto"/>
              <w:right w:val="none" w:sz="0" w:space="0" w:color="auto"/>
            </w:tcBorders>
            <w:hideMark/>
          </w:tcPr>
          <w:p w:rsidR="00886CBC" w:rsidRPr="0096584E" w:rsidRDefault="00886CBC" w:rsidP="00557CF3">
            <w:pPr>
              <w:rPr>
                <w:rFonts w:eastAsia="Times New Roman"/>
                <w:color w:val="000000"/>
                <w:sz w:val="14"/>
                <w:szCs w:val="14"/>
                <w:lang w:eastAsia="es-EC"/>
              </w:rPr>
            </w:pPr>
            <w:r w:rsidRPr="0096584E">
              <w:rPr>
                <w:rFonts w:eastAsia="Times New Roman" w:cstheme="minorHAnsi"/>
                <w:color w:val="000000"/>
                <w:sz w:val="14"/>
                <w:szCs w:val="14"/>
                <w:lang w:eastAsia="es-EC"/>
              </w:rPr>
              <w:t xml:space="preserve">BIENESTAR SOCIAL </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82"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0,00%</w:t>
            </w:r>
          </w:p>
        </w:tc>
      </w:tr>
      <w:tr w:rsidR="00886CBC" w:rsidRPr="0096584E" w:rsidTr="00886CBC">
        <w:trPr>
          <w:trHeight w:val="273"/>
        </w:trPr>
        <w:tc>
          <w:tcPr>
            <w:cnfStyle w:val="001000000000" w:firstRow="0" w:lastRow="0" w:firstColumn="1" w:lastColumn="0" w:oddVBand="0" w:evenVBand="0" w:oddHBand="0" w:evenHBand="0" w:firstRowFirstColumn="0" w:firstRowLastColumn="0" w:lastRowFirstColumn="0" w:lastRowLastColumn="0"/>
            <w:tcW w:w="1343" w:type="dxa"/>
            <w:hideMark/>
          </w:tcPr>
          <w:p w:rsidR="00886CBC" w:rsidRPr="0096584E" w:rsidRDefault="00886CBC" w:rsidP="00557CF3">
            <w:pPr>
              <w:rPr>
                <w:rFonts w:eastAsia="Times New Roman"/>
                <w:color w:val="000000"/>
                <w:sz w:val="14"/>
                <w:szCs w:val="14"/>
                <w:lang w:eastAsia="es-EC"/>
              </w:rPr>
            </w:pPr>
            <w:r w:rsidRPr="0096584E">
              <w:rPr>
                <w:rFonts w:eastAsia="Times New Roman" w:cstheme="minorHAnsi"/>
                <w:color w:val="000000"/>
                <w:sz w:val="14"/>
                <w:szCs w:val="14"/>
                <w:lang w:eastAsia="es-EC"/>
              </w:rPr>
              <w:t xml:space="preserve">PASAJES Y VIÁTICOS </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2.315,93</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704,42</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1.241,68</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6.012,00</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10.274,03</w:t>
            </w:r>
          </w:p>
        </w:tc>
        <w:tc>
          <w:tcPr>
            <w:tcW w:w="1182"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1,11%</w:t>
            </w:r>
          </w:p>
        </w:tc>
      </w:tr>
      <w:tr w:rsidR="00886CBC" w:rsidRPr="0096584E" w:rsidTr="00886CBC">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1343" w:type="dxa"/>
            <w:tcBorders>
              <w:left w:val="none" w:sz="0" w:space="0" w:color="auto"/>
              <w:right w:val="none" w:sz="0" w:space="0" w:color="auto"/>
            </w:tcBorders>
            <w:hideMark/>
          </w:tcPr>
          <w:p w:rsidR="00886CBC" w:rsidRPr="0096584E" w:rsidRDefault="00886CBC" w:rsidP="00557CF3">
            <w:pPr>
              <w:rPr>
                <w:rFonts w:eastAsia="Times New Roman"/>
                <w:color w:val="000000"/>
                <w:sz w:val="14"/>
                <w:szCs w:val="14"/>
                <w:lang w:eastAsia="es-EC"/>
              </w:rPr>
            </w:pPr>
            <w:r w:rsidRPr="0096584E">
              <w:rPr>
                <w:rFonts w:eastAsia="Times New Roman" w:cstheme="minorHAnsi"/>
                <w:color w:val="000000"/>
                <w:sz w:val="14"/>
                <w:szCs w:val="14"/>
                <w:lang w:eastAsia="es-EC"/>
              </w:rPr>
              <w:t xml:space="preserve">ADQUISICIÓN DE SUMINISTROS </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47.522,67</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47.562,33</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51.924,52</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29.365,72</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176.375,24</w:t>
            </w:r>
          </w:p>
        </w:tc>
        <w:tc>
          <w:tcPr>
            <w:tcW w:w="1182"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19,07%</w:t>
            </w:r>
          </w:p>
        </w:tc>
      </w:tr>
      <w:tr w:rsidR="00886CBC" w:rsidRPr="0096584E" w:rsidTr="00886CBC">
        <w:trPr>
          <w:trHeight w:val="411"/>
        </w:trPr>
        <w:tc>
          <w:tcPr>
            <w:cnfStyle w:val="001000000000" w:firstRow="0" w:lastRow="0" w:firstColumn="1" w:lastColumn="0" w:oddVBand="0" w:evenVBand="0" w:oddHBand="0" w:evenHBand="0" w:firstRowFirstColumn="0" w:firstRowLastColumn="0" w:lastRowFirstColumn="0" w:lastRowLastColumn="0"/>
            <w:tcW w:w="1343" w:type="dxa"/>
            <w:hideMark/>
          </w:tcPr>
          <w:p w:rsidR="00886CBC" w:rsidRPr="0096584E" w:rsidRDefault="00886CBC" w:rsidP="00557CF3">
            <w:pPr>
              <w:rPr>
                <w:rFonts w:eastAsia="Times New Roman"/>
                <w:color w:val="000000"/>
                <w:sz w:val="14"/>
                <w:szCs w:val="14"/>
                <w:lang w:eastAsia="es-EC"/>
              </w:rPr>
            </w:pPr>
            <w:r w:rsidRPr="0096584E">
              <w:rPr>
                <w:rFonts w:eastAsia="Times New Roman" w:cstheme="minorHAnsi"/>
                <w:color w:val="000000"/>
                <w:sz w:val="14"/>
                <w:szCs w:val="14"/>
                <w:lang w:eastAsia="es-EC"/>
              </w:rPr>
              <w:t xml:space="preserve">DIFUSIÓN E INFORMACIÓN </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726,14</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726,14</w:t>
            </w:r>
          </w:p>
        </w:tc>
        <w:tc>
          <w:tcPr>
            <w:tcW w:w="1182"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0,08%</w:t>
            </w:r>
          </w:p>
        </w:tc>
      </w:tr>
      <w:tr w:rsidR="00886CBC" w:rsidRPr="0096584E" w:rsidTr="00886CBC">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343" w:type="dxa"/>
            <w:tcBorders>
              <w:left w:val="none" w:sz="0" w:space="0" w:color="auto"/>
              <w:right w:val="none" w:sz="0" w:space="0" w:color="auto"/>
            </w:tcBorders>
            <w:hideMark/>
          </w:tcPr>
          <w:p w:rsidR="00886CBC" w:rsidRPr="0096584E" w:rsidRDefault="00886CBC" w:rsidP="00557CF3">
            <w:pPr>
              <w:rPr>
                <w:rFonts w:eastAsia="Times New Roman"/>
                <w:color w:val="000000"/>
                <w:sz w:val="14"/>
                <w:szCs w:val="14"/>
                <w:lang w:eastAsia="es-EC"/>
              </w:rPr>
            </w:pPr>
            <w:r w:rsidRPr="0096584E">
              <w:rPr>
                <w:rFonts w:eastAsia="Times New Roman" w:cstheme="minorHAnsi"/>
                <w:color w:val="000000"/>
                <w:sz w:val="14"/>
                <w:szCs w:val="14"/>
                <w:lang w:eastAsia="es-EC"/>
              </w:rPr>
              <w:t xml:space="preserve">SEGURIDAD </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12.836,32</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12.836,32</w:t>
            </w:r>
          </w:p>
        </w:tc>
        <w:tc>
          <w:tcPr>
            <w:tcW w:w="1182"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1,39%</w:t>
            </w:r>
          </w:p>
        </w:tc>
      </w:tr>
      <w:tr w:rsidR="00886CBC" w:rsidRPr="0096584E" w:rsidTr="00886CBC">
        <w:trPr>
          <w:trHeight w:val="379"/>
        </w:trPr>
        <w:tc>
          <w:tcPr>
            <w:cnfStyle w:val="001000000000" w:firstRow="0" w:lastRow="0" w:firstColumn="1" w:lastColumn="0" w:oddVBand="0" w:evenVBand="0" w:oddHBand="0" w:evenHBand="0" w:firstRowFirstColumn="0" w:firstRowLastColumn="0" w:lastRowFirstColumn="0" w:lastRowLastColumn="0"/>
            <w:tcW w:w="1343" w:type="dxa"/>
            <w:hideMark/>
          </w:tcPr>
          <w:p w:rsidR="00886CBC" w:rsidRPr="0096584E" w:rsidRDefault="00886CBC" w:rsidP="00557CF3">
            <w:pPr>
              <w:rPr>
                <w:rFonts w:eastAsia="Times New Roman"/>
                <w:color w:val="000000"/>
                <w:sz w:val="14"/>
                <w:szCs w:val="14"/>
                <w:lang w:eastAsia="es-EC"/>
              </w:rPr>
            </w:pPr>
            <w:r w:rsidRPr="0096584E">
              <w:rPr>
                <w:rFonts w:eastAsia="Times New Roman" w:cstheme="minorHAnsi"/>
                <w:color w:val="000000"/>
                <w:sz w:val="14"/>
                <w:szCs w:val="14"/>
                <w:lang w:eastAsia="es-EC"/>
              </w:rPr>
              <w:t xml:space="preserve">SERVICIOS BÁSICOS </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54.099,45</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58.696,55</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47.427,61</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45.919,06</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206.142,67</w:t>
            </w:r>
          </w:p>
        </w:tc>
        <w:tc>
          <w:tcPr>
            <w:tcW w:w="1182"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22,29%</w:t>
            </w:r>
          </w:p>
        </w:tc>
      </w:tr>
      <w:tr w:rsidR="00886CBC" w:rsidRPr="0096584E" w:rsidTr="00886CBC">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343" w:type="dxa"/>
            <w:tcBorders>
              <w:left w:val="none" w:sz="0" w:space="0" w:color="auto"/>
              <w:right w:val="none" w:sz="0" w:space="0" w:color="auto"/>
            </w:tcBorders>
            <w:hideMark/>
          </w:tcPr>
          <w:p w:rsidR="00886CBC" w:rsidRPr="0096584E" w:rsidRDefault="00886CBC" w:rsidP="00557CF3">
            <w:pPr>
              <w:rPr>
                <w:rFonts w:eastAsia="Times New Roman"/>
                <w:color w:val="000000"/>
                <w:sz w:val="14"/>
                <w:szCs w:val="14"/>
                <w:lang w:eastAsia="es-EC"/>
              </w:rPr>
            </w:pPr>
            <w:r w:rsidRPr="0096584E">
              <w:rPr>
                <w:rFonts w:eastAsia="Times New Roman" w:cstheme="minorHAnsi"/>
                <w:color w:val="000000"/>
                <w:sz w:val="14"/>
                <w:szCs w:val="14"/>
                <w:lang w:eastAsia="es-EC"/>
              </w:rPr>
              <w:t xml:space="preserve">CAPACITACIÓN </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82"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0,00%</w:t>
            </w:r>
          </w:p>
        </w:tc>
      </w:tr>
      <w:tr w:rsidR="00886CBC" w:rsidRPr="0096584E" w:rsidTr="00886CBC">
        <w:trPr>
          <w:trHeight w:val="341"/>
        </w:trPr>
        <w:tc>
          <w:tcPr>
            <w:cnfStyle w:val="001000000000" w:firstRow="0" w:lastRow="0" w:firstColumn="1" w:lastColumn="0" w:oddVBand="0" w:evenVBand="0" w:oddHBand="0" w:evenHBand="0" w:firstRowFirstColumn="0" w:firstRowLastColumn="0" w:lastRowFirstColumn="0" w:lastRowLastColumn="0"/>
            <w:tcW w:w="1343" w:type="dxa"/>
            <w:hideMark/>
          </w:tcPr>
          <w:p w:rsidR="00886CBC" w:rsidRPr="0096584E" w:rsidRDefault="00886CBC" w:rsidP="00557CF3">
            <w:pPr>
              <w:rPr>
                <w:rFonts w:eastAsia="Times New Roman"/>
                <w:color w:val="000000"/>
                <w:sz w:val="14"/>
                <w:szCs w:val="14"/>
                <w:lang w:eastAsia="es-EC"/>
              </w:rPr>
            </w:pPr>
            <w:r w:rsidRPr="0096584E">
              <w:rPr>
                <w:rFonts w:eastAsia="Times New Roman" w:cstheme="minorHAnsi"/>
                <w:color w:val="000000"/>
                <w:sz w:val="14"/>
                <w:szCs w:val="14"/>
                <w:lang w:eastAsia="es-EC"/>
              </w:rPr>
              <w:t xml:space="preserve">CONSULTORÍAS Y ASESORÍAS </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23.334,00</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20.112,00</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20.112,00</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19.112,00</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82.670,00</w:t>
            </w:r>
          </w:p>
        </w:tc>
        <w:tc>
          <w:tcPr>
            <w:tcW w:w="1182"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8,94%</w:t>
            </w:r>
          </w:p>
        </w:tc>
      </w:tr>
      <w:tr w:rsidR="00886CBC" w:rsidRPr="0096584E" w:rsidTr="00886CBC">
        <w:trPr>
          <w:cnfStyle w:val="000000100000" w:firstRow="0" w:lastRow="0" w:firstColumn="0" w:lastColumn="0" w:oddVBand="0" w:evenVBand="0" w:oddHBand="1" w:evenHBand="0" w:firstRowFirstColumn="0" w:firstRowLastColumn="0" w:lastRowFirstColumn="0" w:lastRowLastColumn="0"/>
          <w:trHeight w:val="325"/>
        </w:trPr>
        <w:tc>
          <w:tcPr>
            <w:cnfStyle w:val="001000000000" w:firstRow="0" w:lastRow="0" w:firstColumn="1" w:lastColumn="0" w:oddVBand="0" w:evenVBand="0" w:oddHBand="0" w:evenHBand="0" w:firstRowFirstColumn="0" w:firstRowLastColumn="0" w:lastRowFirstColumn="0" w:lastRowLastColumn="0"/>
            <w:tcW w:w="1343" w:type="dxa"/>
            <w:tcBorders>
              <w:left w:val="none" w:sz="0" w:space="0" w:color="auto"/>
              <w:right w:val="none" w:sz="0" w:space="0" w:color="auto"/>
            </w:tcBorders>
            <w:hideMark/>
          </w:tcPr>
          <w:p w:rsidR="00886CBC" w:rsidRPr="0096584E" w:rsidRDefault="00886CBC" w:rsidP="00557CF3">
            <w:pPr>
              <w:rPr>
                <w:rFonts w:eastAsia="Times New Roman"/>
                <w:color w:val="000000"/>
                <w:sz w:val="14"/>
                <w:szCs w:val="14"/>
                <w:lang w:eastAsia="es-EC"/>
              </w:rPr>
            </w:pPr>
            <w:r w:rsidRPr="0096584E">
              <w:rPr>
                <w:rFonts w:eastAsia="Times New Roman" w:cstheme="minorHAnsi"/>
                <w:color w:val="000000"/>
                <w:sz w:val="14"/>
                <w:szCs w:val="14"/>
                <w:lang w:eastAsia="es-EC"/>
              </w:rPr>
              <w:t xml:space="preserve">SERVICIOS GENERALES </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96.801,64</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9.633,64</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11.461,36</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2.338,20</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120.234,84</w:t>
            </w:r>
          </w:p>
        </w:tc>
        <w:tc>
          <w:tcPr>
            <w:tcW w:w="1182"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13,00%</w:t>
            </w:r>
          </w:p>
        </w:tc>
      </w:tr>
      <w:tr w:rsidR="00886CBC" w:rsidRPr="0096584E" w:rsidTr="00886CBC">
        <w:trPr>
          <w:trHeight w:val="351"/>
        </w:trPr>
        <w:tc>
          <w:tcPr>
            <w:cnfStyle w:val="001000000000" w:firstRow="0" w:lastRow="0" w:firstColumn="1" w:lastColumn="0" w:oddVBand="0" w:evenVBand="0" w:oddHBand="0" w:evenHBand="0" w:firstRowFirstColumn="0" w:firstRowLastColumn="0" w:lastRowFirstColumn="0" w:lastRowLastColumn="0"/>
            <w:tcW w:w="1343" w:type="dxa"/>
            <w:hideMark/>
          </w:tcPr>
          <w:p w:rsidR="00886CBC" w:rsidRPr="0096584E" w:rsidRDefault="00886CBC" w:rsidP="00557CF3">
            <w:pPr>
              <w:rPr>
                <w:rFonts w:eastAsia="Times New Roman"/>
                <w:color w:val="000000"/>
                <w:sz w:val="14"/>
                <w:szCs w:val="14"/>
                <w:lang w:eastAsia="es-EC"/>
              </w:rPr>
            </w:pPr>
            <w:r w:rsidRPr="0096584E">
              <w:rPr>
                <w:rFonts w:eastAsia="Times New Roman" w:cstheme="minorHAnsi"/>
                <w:color w:val="000000"/>
                <w:sz w:val="14"/>
                <w:szCs w:val="14"/>
                <w:lang w:eastAsia="es-EC"/>
              </w:rPr>
              <w:t xml:space="preserve">ADQ. DE MAQU Y EQUIPOS </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2.116,80</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2.116,80</w:t>
            </w:r>
          </w:p>
        </w:tc>
        <w:tc>
          <w:tcPr>
            <w:tcW w:w="1182"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0,23%</w:t>
            </w:r>
          </w:p>
        </w:tc>
      </w:tr>
      <w:tr w:rsidR="00886CBC" w:rsidRPr="0096584E" w:rsidTr="00886CBC">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1343" w:type="dxa"/>
            <w:tcBorders>
              <w:left w:val="none" w:sz="0" w:space="0" w:color="auto"/>
              <w:right w:val="none" w:sz="0" w:space="0" w:color="auto"/>
            </w:tcBorders>
            <w:hideMark/>
          </w:tcPr>
          <w:p w:rsidR="00886CBC" w:rsidRPr="0096584E" w:rsidRDefault="00886CBC" w:rsidP="00557CF3">
            <w:pPr>
              <w:rPr>
                <w:rFonts w:eastAsia="Times New Roman"/>
                <w:color w:val="000000"/>
                <w:sz w:val="14"/>
                <w:szCs w:val="14"/>
                <w:lang w:eastAsia="es-EC"/>
              </w:rPr>
            </w:pPr>
            <w:r w:rsidRPr="0096584E">
              <w:rPr>
                <w:rFonts w:eastAsia="Times New Roman" w:cstheme="minorHAnsi"/>
                <w:color w:val="000000"/>
                <w:sz w:val="14"/>
                <w:szCs w:val="14"/>
                <w:lang w:eastAsia="es-EC"/>
              </w:rPr>
              <w:t xml:space="preserve">OTROS GASTOS FINANCIEROS </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14.014,67</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14.070,51</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25.177,33</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16.723,74</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69.986,25</w:t>
            </w:r>
          </w:p>
        </w:tc>
        <w:tc>
          <w:tcPr>
            <w:tcW w:w="1182"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7,57%</w:t>
            </w:r>
          </w:p>
        </w:tc>
      </w:tr>
      <w:tr w:rsidR="00886CBC" w:rsidRPr="0096584E" w:rsidTr="00886CBC">
        <w:trPr>
          <w:trHeight w:val="287"/>
        </w:trPr>
        <w:tc>
          <w:tcPr>
            <w:cnfStyle w:val="001000000000" w:firstRow="0" w:lastRow="0" w:firstColumn="1" w:lastColumn="0" w:oddVBand="0" w:evenVBand="0" w:oddHBand="0" w:evenHBand="0" w:firstRowFirstColumn="0" w:firstRowLastColumn="0" w:lastRowFirstColumn="0" w:lastRowLastColumn="0"/>
            <w:tcW w:w="1343" w:type="dxa"/>
            <w:hideMark/>
          </w:tcPr>
          <w:p w:rsidR="00886CBC" w:rsidRPr="0096584E" w:rsidRDefault="00886CBC" w:rsidP="00557CF3">
            <w:pPr>
              <w:rPr>
                <w:rFonts w:eastAsia="Times New Roman"/>
                <w:color w:val="000000"/>
                <w:sz w:val="14"/>
                <w:szCs w:val="14"/>
                <w:lang w:eastAsia="es-EC"/>
              </w:rPr>
            </w:pPr>
            <w:r w:rsidRPr="0096584E">
              <w:rPr>
                <w:rFonts w:eastAsia="Times New Roman" w:cstheme="minorHAnsi"/>
                <w:color w:val="000000"/>
                <w:sz w:val="14"/>
                <w:szCs w:val="14"/>
                <w:lang w:eastAsia="es-EC"/>
              </w:rPr>
              <w:t xml:space="preserve">ARRENDAMIENTOS </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Pr>
                <w:rFonts w:eastAsia="Times New Roman" w:cstheme="minorHAnsi"/>
                <w:color w:val="000000"/>
                <w:sz w:val="14"/>
                <w:szCs w:val="14"/>
                <w:lang w:eastAsia="es-EC"/>
              </w:rPr>
              <w:t>4</w:t>
            </w:r>
            <w:r w:rsidRPr="0096584E">
              <w:rPr>
                <w:rFonts w:eastAsia="Times New Roman" w:cstheme="minorHAnsi"/>
                <w:color w:val="000000"/>
                <w:sz w:val="14"/>
                <w:szCs w:val="14"/>
                <w:lang w:eastAsia="es-EC"/>
              </w:rPr>
              <w:t>1,44</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41,44</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62,00</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144,88</w:t>
            </w:r>
          </w:p>
        </w:tc>
        <w:tc>
          <w:tcPr>
            <w:tcW w:w="1182"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0,02%</w:t>
            </w:r>
          </w:p>
        </w:tc>
      </w:tr>
      <w:tr w:rsidR="00886CBC" w:rsidRPr="0096584E" w:rsidTr="00886CBC">
        <w:trPr>
          <w:cnfStyle w:val="000000100000" w:firstRow="0" w:lastRow="0" w:firstColumn="0" w:lastColumn="0" w:oddVBand="0" w:evenVBand="0" w:oddHBand="1" w:evenHBand="0"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1343" w:type="dxa"/>
            <w:tcBorders>
              <w:left w:val="none" w:sz="0" w:space="0" w:color="auto"/>
              <w:right w:val="none" w:sz="0" w:space="0" w:color="auto"/>
            </w:tcBorders>
            <w:hideMark/>
          </w:tcPr>
          <w:p w:rsidR="00886CBC" w:rsidRPr="0096584E" w:rsidRDefault="00886CBC" w:rsidP="00557CF3">
            <w:pPr>
              <w:rPr>
                <w:rFonts w:eastAsia="Times New Roman"/>
                <w:color w:val="000000"/>
                <w:sz w:val="14"/>
                <w:szCs w:val="14"/>
                <w:lang w:eastAsia="es-EC"/>
              </w:rPr>
            </w:pPr>
            <w:r w:rsidRPr="0096584E">
              <w:rPr>
                <w:rFonts w:eastAsia="Times New Roman" w:cstheme="minorHAnsi"/>
                <w:color w:val="000000"/>
                <w:sz w:val="14"/>
                <w:szCs w:val="14"/>
                <w:lang w:eastAsia="es-EC"/>
              </w:rPr>
              <w:t xml:space="preserve">ADQUISICION DE BIENES MUEBLES </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223,01</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1.632,74</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1.855,75</w:t>
            </w:r>
          </w:p>
        </w:tc>
        <w:tc>
          <w:tcPr>
            <w:tcW w:w="1182"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0,20%</w:t>
            </w:r>
          </w:p>
        </w:tc>
      </w:tr>
      <w:tr w:rsidR="00886CBC" w:rsidRPr="0096584E" w:rsidTr="00886CBC">
        <w:trPr>
          <w:trHeight w:val="283"/>
        </w:trPr>
        <w:tc>
          <w:tcPr>
            <w:cnfStyle w:val="001000000000" w:firstRow="0" w:lastRow="0" w:firstColumn="1" w:lastColumn="0" w:oddVBand="0" w:evenVBand="0" w:oddHBand="0" w:evenHBand="0" w:firstRowFirstColumn="0" w:firstRowLastColumn="0" w:lastRowFirstColumn="0" w:lastRowLastColumn="0"/>
            <w:tcW w:w="1343" w:type="dxa"/>
            <w:hideMark/>
          </w:tcPr>
          <w:p w:rsidR="00886CBC" w:rsidRPr="0096584E" w:rsidRDefault="00886CBC" w:rsidP="00557CF3">
            <w:pPr>
              <w:rPr>
                <w:rFonts w:eastAsia="Times New Roman"/>
                <w:color w:val="000000"/>
                <w:sz w:val="14"/>
                <w:szCs w:val="14"/>
                <w:lang w:eastAsia="es-EC"/>
              </w:rPr>
            </w:pPr>
            <w:r w:rsidRPr="0096584E">
              <w:rPr>
                <w:rFonts w:eastAsia="Times New Roman" w:cstheme="minorHAnsi"/>
                <w:color w:val="000000"/>
                <w:sz w:val="14"/>
                <w:szCs w:val="14"/>
                <w:lang w:eastAsia="es-EC"/>
              </w:rPr>
              <w:t xml:space="preserve">BIENES INMUEBLES </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82"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0,00%</w:t>
            </w:r>
          </w:p>
        </w:tc>
      </w:tr>
      <w:tr w:rsidR="00886CBC" w:rsidRPr="0096584E" w:rsidTr="00886CBC">
        <w:trPr>
          <w:cnfStyle w:val="000000100000" w:firstRow="0" w:lastRow="0" w:firstColumn="0" w:lastColumn="0" w:oddVBand="0" w:evenVBand="0" w:oddHBand="1"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1343" w:type="dxa"/>
            <w:tcBorders>
              <w:left w:val="none" w:sz="0" w:space="0" w:color="auto"/>
              <w:right w:val="none" w:sz="0" w:space="0" w:color="auto"/>
            </w:tcBorders>
            <w:hideMark/>
          </w:tcPr>
          <w:p w:rsidR="00886CBC" w:rsidRPr="0096584E" w:rsidRDefault="00886CBC" w:rsidP="00557CF3">
            <w:pPr>
              <w:rPr>
                <w:rFonts w:eastAsia="Times New Roman"/>
                <w:color w:val="000000"/>
                <w:sz w:val="14"/>
                <w:szCs w:val="14"/>
                <w:lang w:eastAsia="es-EC"/>
              </w:rPr>
            </w:pPr>
            <w:r w:rsidRPr="0096584E">
              <w:rPr>
                <w:rFonts w:eastAsia="Times New Roman" w:cstheme="minorHAnsi"/>
                <w:color w:val="000000"/>
                <w:sz w:val="14"/>
                <w:szCs w:val="14"/>
                <w:lang w:eastAsia="es-EC"/>
              </w:rPr>
              <w:t xml:space="preserve">ESP. CULTURALES Y SOCIALES </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6.654,56</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6.654,56</w:t>
            </w:r>
          </w:p>
        </w:tc>
        <w:tc>
          <w:tcPr>
            <w:tcW w:w="1182"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0,72%</w:t>
            </w:r>
          </w:p>
        </w:tc>
      </w:tr>
      <w:tr w:rsidR="00886CBC" w:rsidRPr="0096584E" w:rsidTr="00886CBC">
        <w:trPr>
          <w:trHeight w:val="279"/>
        </w:trPr>
        <w:tc>
          <w:tcPr>
            <w:cnfStyle w:val="001000000000" w:firstRow="0" w:lastRow="0" w:firstColumn="1" w:lastColumn="0" w:oddVBand="0" w:evenVBand="0" w:oddHBand="0" w:evenHBand="0" w:firstRowFirstColumn="0" w:firstRowLastColumn="0" w:lastRowFirstColumn="0" w:lastRowLastColumn="0"/>
            <w:tcW w:w="1343" w:type="dxa"/>
            <w:hideMark/>
          </w:tcPr>
          <w:p w:rsidR="00886CBC" w:rsidRPr="0096584E" w:rsidRDefault="00886CBC" w:rsidP="00557CF3">
            <w:pPr>
              <w:rPr>
                <w:rFonts w:eastAsia="Times New Roman"/>
                <w:color w:val="000000"/>
                <w:sz w:val="14"/>
                <w:szCs w:val="14"/>
                <w:lang w:eastAsia="es-EC"/>
              </w:rPr>
            </w:pPr>
            <w:r w:rsidRPr="0096584E">
              <w:rPr>
                <w:rFonts w:eastAsia="Times New Roman" w:cstheme="minorHAnsi"/>
                <w:color w:val="000000"/>
                <w:sz w:val="14"/>
                <w:szCs w:val="14"/>
                <w:lang w:eastAsia="es-EC"/>
              </w:rPr>
              <w:t xml:space="preserve">ADQUISICIÓN DE VEHÍCULOS </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82"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0,00%</w:t>
            </w:r>
          </w:p>
        </w:tc>
      </w:tr>
      <w:tr w:rsidR="00886CBC" w:rsidRPr="0096584E" w:rsidTr="00886CBC">
        <w:trPr>
          <w:cnfStyle w:val="000000100000" w:firstRow="0" w:lastRow="0" w:firstColumn="0" w:lastColumn="0" w:oddVBand="0" w:evenVBand="0" w:oddHBand="1"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1343" w:type="dxa"/>
            <w:tcBorders>
              <w:left w:val="none" w:sz="0" w:space="0" w:color="auto"/>
              <w:right w:val="none" w:sz="0" w:space="0" w:color="auto"/>
            </w:tcBorders>
            <w:hideMark/>
          </w:tcPr>
          <w:p w:rsidR="00886CBC" w:rsidRPr="0096584E" w:rsidRDefault="00886CBC" w:rsidP="00557CF3">
            <w:pPr>
              <w:rPr>
                <w:rFonts w:eastAsia="Times New Roman"/>
                <w:color w:val="000000"/>
                <w:sz w:val="14"/>
                <w:szCs w:val="14"/>
                <w:lang w:eastAsia="es-EC"/>
              </w:rPr>
            </w:pPr>
            <w:r w:rsidRPr="0096584E">
              <w:rPr>
                <w:rFonts w:eastAsia="Times New Roman" w:cstheme="minorHAnsi"/>
                <w:color w:val="000000"/>
                <w:sz w:val="14"/>
                <w:szCs w:val="14"/>
                <w:lang w:eastAsia="es-EC"/>
              </w:rPr>
              <w:t xml:space="preserve">FLETES Y MANIOBRAS </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95"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w:t>
            </w:r>
          </w:p>
        </w:tc>
        <w:tc>
          <w:tcPr>
            <w:tcW w:w="1182" w:type="dxa"/>
            <w:tcBorders>
              <w:left w:val="none" w:sz="0" w:space="0" w:color="auto"/>
              <w:right w:val="none" w:sz="0" w:space="0" w:color="auto"/>
            </w:tcBorders>
            <w:hideMark/>
          </w:tcPr>
          <w:p w:rsidR="00886CBC" w:rsidRPr="0096584E" w:rsidRDefault="00886CBC" w:rsidP="00557CF3">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4"/>
                <w:szCs w:val="14"/>
                <w:lang w:eastAsia="es-EC"/>
              </w:rPr>
            </w:pPr>
            <w:r w:rsidRPr="0096584E">
              <w:rPr>
                <w:rFonts w:eastAsia="Times New Roman" w:cstheme="minorHAnsi"/>
                <w:color w:val="000000"/>
                <w:sz w:val="14"/>
                <w:szCs w:val="14"/>
                <w:lang w:eastAsia="es-EC"/>
              </w:rPr>
              <w:t>0,00%</w:t>
            </w:r>
          </w:p>
        </w:tc>
      </w:tr>
      <w:tr w:rsidR="00886CBC" w:rsidRPr="0096584E" w:rsidTr="00886CBC">
        <w:trPr>
          <w:trHeight w:val="450"/>
        </w:trPr>
        <w:tc>
          <w:tcPr>
            <w:cnfStyle w:val="001000000000" w:firstRow="0" w:lastRow="0" w:firstColumn="1" w:lastColumn="0" w:oddVBand="0" w:evenVBand="0" w:oddHBand="0" w:evenHBand="0" w:firstRowFirstColumn="0" w:firstRowLastColumn="0" w:lastRowFirstColumn="0" w:lastRowLastColumn="0"/>
            <w:tcW w:w="1343" w:type="dxa"/>
            <w:hideMark/>
          </w:tcPr>
          <w:p w:rsidR="00886CBC" w:rsidRPr="0096584E" w:rsidRDefault="00886CBC" w:rsidP="00557CF3">
            <w:pPr>
              <w:jc w:val="center"/>
              <w:rPr>
                <w:rFonts w:eastAsia="Times New Roman"/>
                <w:color w:val="000000"/>
                <w:sz w:val="18"/>
                <w:szCs w:val="18"/>
                <w:lang w:eastAsia="es-EC"/>
              </w:rPr>
            </w:pPr>
            <w:r w:rsidRPr="0096584E">
              <w:rPr>
                <w:rFonts w:eastAsia="Times New Roman" w:cstheme="minorHAnsi"/>
                <w:color w:val="000000"/>
                <w:sz w:val="18"/>
                <w:szCs w:val="18"/>
                <w:lang w:eastAsia="es-EC"/>
              </w:rPr>
              <w:t>TOTAL</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b/>
                <w:bCs/>
                <w:color w:val="000000"/>
                <w:sz w:val="18"/>
                <w:szCs w:val="18"/>
                <w:lang w:eastAsia="es-EC"/>
              </w:rPr>
            </w:pPr>
            <w:r w:rsidRPr="0096584E">
              <w:rPr>
                <w:rFonts w:eastAsia="Times New Roman"/>
                <w:b/>
                <w:bCs/>
                <w:color w:val="000000"/>
                <w:sz w:val="18"/>
                <w:szCs w:val="18"/>
                <w:lang w:eastAsia="es-EC"/>
              </w:rPr>
              <w:t>336.521,34</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b/>
                <w:bCs/>
                <w:color w:val="000000"/>
                <w:sz w:val="18"/>
                <w:szCs w:val="18"/>
                <w:lang w:eastAsia="es-EC"/>
              </w:rPr>
            </w:pPr>
            <w:r w:rsidRPr="0096584E">
              <w:rPr>
                <w:rFonts w:eastAsia="Times New Roman" w:cstheme="minorHAnsi"/>
                <w:b/>
                <w:bCs/>
                <w:color w:val="000000"/>
                <w:sz w:val="18"/>
                <w:szCs w:val="18"/>
                <w:lang w:eastAsia="es-EC"/>
              </w:rPr>
              <w:t>212.299,31</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b/>
                <w:bCs/>
                <w:color w:val="000000"/>
                <w:sz w:val="18"/>
                <w:szCs w:val="18"/>
                <w:lang w:eastAsia="es-EC"/>
              </w:rPr>
            </w:pPr>
            <w:r w:rsidRPr="0096584E">
              <w:rPr>
                <w:rFonts w:eastAsia="Times New Roman" w:cstheme="minorHAnsi"/>
                <w:b/>
                <w:bCs/>
                <w:color w:val="000000"/>
                <w:sz w:val="18"/>
                <w:szCs w:val="18"/>
                <w:lang w:eastAsia="es-EC"/>
              </w:rPr>
              <w:t>208.180,22</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b/>
                <w:bCs/>
                <w:color w:val="000000"/>
                <w:sz w:val="18"/>
                <w:szCs w:val="18"/>
                <w:lang w:eastAsia="es-EC"/>
              </w:rPr>
            </w:pPr>
            <w:r w:rsidRPr="0096584E">
              <w:rPr>
                <w:rFonts w:eastAsia="Times New Roman" w:cstheme="minorHAnsi"/>
                <w:b/>
                <w:bCs/>
                <w:color w:val="000000"/>
                <w:sz w:val="18"/>
                <w:szCs w:val="18"/>
                <w:lang w:eastAsia="es-EC"/>
              </w:rPr>
              <w:t>166.916,50</w:t>
            </w:r>
          </w:p>
        </w:tc>
        <w:tc>
          <w:tcPr>
            <w:tcW w:w="1195"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b/>
                <w:bCs/>
                <w:color w:val="000000"/>
                <w:sz w:val="18"/>
                <w:szCs w:val="18"/>
                <w:lang w:eastAsia="es-EC"/>
              </w:rPr>
            </w:pPr>
            <w:r w:rsidRPr="0096584E">
              <w:rPr>
                <w:rFonts w:eastAsia="Times New Roman"/>
                <w:b/>
                <w:bCs/>
                <w:color w:val="000000"/>
                <w:sz w:val="18"/>
                <w:szCs w:val="18"/>
                <w:lang w:eastAsia="es-EC"/>
              </w:rPr>
              <w:t>924.917,37</w:t>
            </w:r>
          </w:p>
        </w:tc>
        <w:tc>
          <w:tcPr>
            <w:tcW w:w="1182" w:type="dxa"/>
            <w:hideMark/>
          </w:tcPr>
          <w:p w:rsidR="00886CBC" w:rsidRPr="0096584E" w:rsidRDefault="00886CBC" w:rsidP="00557CF3">
            <w:pPr>
              <w:jc w:val="center"/>
              <w:cnfStyle w:val="000000000000" w:firstRow="0" w:lastRow="0" w:firstColumn="0" w:lastColumn="0" w:oddVBand="0" w:evenVBand="0" w:oddHBand="0" w:evenHBand="0" w:firstRowFirstColumn="0" w:firstRowLastColumn="0" w:lastRowFirstColumn="0" w:lastRowLastColumn="0"/>
              <w:rPr>
                <w:rFonts w:eastAsia="Times New Roman"/>
                <w:b/>
                <w:bCs/>
                <w:color w:val="000000"/>
                <w:sz w:val="18"/>
                <w:szCs w:val="18"/>
                <w:lang w:eastAsia="es-EC"/>
              </w:rPr>
            </w:pPr>
            <w:r w:rsidRPr="0096584E">
              <w:rPr>
                <w:rFonts w:eastAsia="Times New Roman" w:cstheme="minorHAnsi"/>
                <w:b/>
                <w:bCs/>
                <w:color w:val="000000"/>
                <w:sz w:val="18"/>
                <w:szCs w:val="18"/>
                <w:lang w:eastAsia="es-EC"/>
              </w:rPr>
              <w:t>100%</w:t>
            </w:r>
          </w:p>
        </w:tc>
      </w:tr>
    </w:tbl>
    <w:p w:rsidR="00886CBC" w:rsidRDefault="00886CBC" w:rsidP="00886CBC">
      <w:pPr>
        <w:spacing w:line="360" w:lineRule="auto"/>
        <w:jc w:val="both"/>
        <w:rPr>
          <w:sz w:val="24"/>
          <w:lang w:val="es-MX"/>
        </w:rPr>
      </w:pPr>
    </w:p>
    <w:p w:rsidR="00886CBC" w:rsidRPr="0096584E" w:rsidRDefault="00886CBC" w:rsidP="00886CBC">
      <w:pPr>
        <w:spacing w:line="360" w:lineRule="auto"/>
        <w:jc w:val="both"/>
        <w:rPr>
          <w:sz w:val="24"/>
          <w:lang w:val="es-MX"/>
        </w:rPr>
      </w:pPr>
      <w:r w:rsidRPr="0096584E">
        <w:rPr>
          <w:sz w:val="24"/>
          <w:lang w:val="es-MX"/>
        </w:rPr>
        <w:lastRenderedPageBreak/>
        <w:t>El cuadro nos muestra un desglose claro de la ejecución presupuestaria por tipo de gasto desde el período comprendido entre l</w:t>
      </w:r>
      <w:r w:rsidR="00557CF3">
        <w:rPr>
          <w:sz w:val="24"/>
          <w:lang w:val="es-MX"/>
        </w:rPr>
        <w:t>os años 2019 al 2022. Las cifras</w:t>
      </w:r>
      <w:r w:rsidRPr="0096584E">
        <w:rPr>
          <w:sz w:val="24"/>
          <w:lang w:val="es-MX"/>
        </w:rPr>
        <w:t xml:space="preserve"> m</w:t>
      </w:r>
      <w:r w:rsidR="00557CF3">
        <w:rPr>
          <w:sz w:val="24"/>
          <w:lang w:val="es-MX"/>
        </w:rPr>
        <w:t xml:space="preserve">uestran que la institución se </w:t>
      </w:r>
      <w:r w:rsidRPr="0096584E">
        <w:rPr>
          <w:sz w:val="24"/>
          <w:lang w:val="es-MX"/>
        </w:rPr>
        <w:t>alineo con las políticas de optimización de recursos y directrices de austeridad, sin embargo, la calidad de atención a nuestros usuarios, tanto internos como externos</w:t>
      </w:r>
      <w:r w:rsidR="00557CF3">
        <w:rPr>
          <w:sz w:val="24"/>
          <w:lang w:val="es-MX"/>
        </w:rPr>
        <w:t xml:space="preserve"> no se ha visto afectada</w:t>
      </w:r>
      <w:r w:rsidRPr="0096584E">
        <w:rPr>
          <w:sz w:val="24"/>
          <w:lang w:val="es-MX"/>
        </w:rPr>
        <w:t>.</w:t>
      </w:r>
    </w:p>
    <w:p w:rsidR="00886CBC" w:rsidRDefault="00886CBC" w:rsidP="00886CBC">
      <w:pPr>
        <w:spacing w:line="360" w:lineRule="auto"/>
        <w:jc w:val="both"/>
        <w:rPr>
          <w:sz w:val="24"/>
          <w:lang w:val="es-MX"/>
        </w:rPr>
      </w:pPr>
    </w:p>
    <w:p w:rsidR="00886CBC" w:rsidRDefault="00886CBC" w:rsidP="00886CBC">
      <w:pPr>
        <w:spacing w:line="360" w:lineRule="auto"/>
        <w:jc w:val="both"/>
        <w:rPr>
          <w:sz w:val="24"/>
          <w:lang w:val="es-MX"/>
        </w:rPr>
      </w:pPr>
      <w:r w:rsidRPr="00AC778F">
        <w:rPr>
          <w:b/>
          <w:i/>
          <w:sz w:val="24"/>
          <w:lang w:val="es-MX"/>
        </w:rPr>
        <w:t xml:space="preserve">Tabla </w:t>
      </w:r>
      <w:r>
        <w:rPr>
          <w:b/>
          <w:i/>
          <w:sz w:val="24"/>
          <w:lang w:val="es-MX"/>
        </w:rPr>
        <w:t xml:space="preserve">108.- </w:t>
      </w:r>
      <w:r w:rsidRPr="004B3915">
        <w:rPr>
          <w:sz w:val="24"/>
          <w:lang w:val="es-MX"/>
        </w:rPr>
        <w:t>Registre la información de la</w:t>
      </w:r>
      <w:r>
        <w:rPr>
          <w:b/>
          <w:i/>
          <w:sz w:val="24"/>
          <w:lang w:val="es-MX"/>
        </w:rPr>
        <w:t xml:space="preserve"> </w:t>
      </w:r>
      <w:r w:rsidRPr="00EA2BC2">
        <w:rPr>
          <w:sz w:val="24"/>
          <w:lang w:val="es-MX"/>
        </w:rPr>
        <w:t>Ejecución presupuestaria por Programa</w:t>
      </w:r>
      <w:r>
        <w:rPr>
          <w:sz w:val="24"/>
          <w:lang w:val="es-MX"/>
        </w:rPr>
        <w:t xml:space="preserve"> 2019</w:t>
      </w:r>
      <w:r w:rsidRPr="00EA2BC2">
        <w:rPr>
          <w:sz w:val="24"/>
          <w:lang w:val="es-MX"/>
        </w:rPr>
        <w:t>-202</w:t>
      </w:r>
      <w:r>
        <w:rPr>
          <w:sz w:val="24"/>
          <w:lang w:val="es-MX"/>
        </w:rPr>
        <w:t>2, E</w:t>
      </w:r>
      <w:r w:rsidRPr="00EA2BC2">
        <w:rPr>
          <w:sz w:val="24"/>
          <w:lang w:val="es-MX"/>
        </w:rPr>
        <w:t>xplique:</w:t>
      </w:r>
    </w:p>
    <w:p w:rsidR="00F07475" w:rsidRDefault="00F07475" w:rsidP="00886CBC">
      <w:pPr>
        <w:spacing w:line="360" w:lineRule="auto"/>
        <w:jc w:val="both"/>
        <w:rPr>
          <w:sz w:val="24"/>
          <w:lang w:val="es-MX"/>
        </w:rPr>
      </w:pPr>
    </w:p>
    <w:p w:rsidR="00886CBC" w:rsidRDefault="00886CBC" w:rsidP="00886CBC">
      <w:pPr>
        <w:spacing w:line="360" w:lineRule="auto"/>
        <w:jc w:val="both"/>
        <w:rPr>
          <w:sz w:val="24"/>
          <w:lang w:val="es-MX"/>
        </w:rPr>
      </w:pPr>
      <w:r w:rsidRPr="00F31EB9">
        <w:rPr>
          <w:sz w:val="24"/>
          <w:lang w:val="es-MX"/>
        </w:rPr>
        <w:t>La EOD Intendencia Regional de Quito, durante el período 201</w:t>
      </w:r>
      <w:r>
        <w:rPr>
          <w:sz w:val="24"/>
          <w:lang w:val="es-MX"/>
        </w:rPr>
        <w:t>9</w:t>
      </w:r>
      <w:r w:rsidRPr="00F31EB9">
        <w:rPr>
          <w:sz w:val="24"/>
          <w:lang w:val="es-MX"/>
        </w:rPr>
        <w:t>-202</w:t>
      </w:r>
      <w:r>
        <w:rPr>
          <w:sz w:val="24"/>
          <w:lang w:val="es-MX"/>
        </w:rPr>
        <w:t>2</w:t>
      </w:r>
      <w:r w:rsidRPr="00F31EB9">
        <w:rPr>
          <w:sz w:val="24"/>
          <w:lang w:val="es-MX"/>
        </w:rPr>
        <w:t>, solo registra por su modelo de gestión, recursos presupuestarios en el Programa 01 – Administración Central, estos recursos se utilizan para gastos que no están relacionados con procesos agregadores de valor y para gastos relacionados con procesos habilitantes de apoyo.</w:t>
      </w:r>
    </w:p>
    <w:p w:rsidR="00CB3543" w:rsidRPr="00F31EB9" w:rsidRDefault="00CB3543" w:rsidP="00886CBC">
      <w:pPr>
        <w:spacing w:line="360" w:lineRule="auto"/>
        <w:jc w:val="both"/>
        <w:rPr>
          <w:rFonts w:ascii="Arial" w:hAnsi="Arial" w:cs="Arial"/>
          <w:sz w:val="24"/>
          <w:lang w:val="es-MX"/>
        </w:rPr>
      </w:pPr>
    </w:p>
    <w:p w:rsidR="00886CBC" w:rsidRPr="0063056E" w:rsidRDefault="00886CBC" w:rsidP="00886CBC">
      <w:pPr>
        <w:spacing w:line="360" w:lineRule="auto"/>
        <w:jc w:val="both"/>
        <w:rPr>
          <w:rFonts w:ascii="Arial" w:hAnsi="Arial" w:cs="Arial"/>
          <w:color w:val="000000"/>
          <w:sz w:val="18"/>
          <w:szCs w:val="18"/>
        </w:rPr>
      </w:pPr>
    </w:p>
    <w:tbl>
      <w:tblPr>
        <w:tblStyle w:val="Cuadrculaclara-nfasis5"/>
        <w:tblW w:w="0" w:type="auto"/>
        <w:tblLook w:val="0000" w:firstRow="0" w:lastRow="0" w:firstColumn="0" w:lastColumn="0" w:noHBand="0" w:noVBand="0"/>
      </w:tblPr>
      <w:tblGrid>
        <w:gridCol w:w="605"/>
        <w:gridCol w:w="1228"/>
        <w:gridCol w:w="1960"/>
        <w:gridCol w:w="1271"/>
        <w:gridCol w:w="1673"/>
        <w:gridCol w:w="1298"/>
        <w:gridCol w:w="1253"/>
      </w:tblGrid>
      <w:tr w:rsidR="00886CBC" w:rsidRPr="006F5AFD" w:rsidTr="00557CF3">
        <w:trPr>
          <w:cnfStyle w:val="000000100000" w:firstRow="0" w:lastRow="0" w:firstColumn="0" w:lastColumn="0" w:oddVBand="0" w:evenVBand="0" w:oddHBand="1" w:evenHBand="0" w:firstRowFirstColumn="0" w:firstRowLastColumn="0" w:lastRowFirstColumn="0" w:lastRowLastColumn="0"/>
          <w:trHeight w:val="537"/>
        </w:trPr>
        <w:tc>
          <w:tcPr>
            <w:cnfStyle w:val="000010000000" w:firstRow="0" w:lastRow="0" w:firstColumn="0" w:lastColumn="0" w:oddVBand="1" w:evenVBand="0" w:oddHBand="0" w:evenHBand="0" w:firstRowFirstColumn="0" w:firstRowLastColumn="0" w:lastRowFirstColumn="0" w:lastRowLastColumn="0"/>
            <w:tcW w:w="0" w:type="auto"/>
          </w:tcPr>
          <w:p w:rsidR="00886CBC" w:rsidRDefault="00886CBC" w:rsidP="00557CF3">
            <w:pPr>
              <w:autoSpaceDE w:val="0"/>
              <w:autoSpaceDN w:val="0"/>
              <w:adjustRightInd w:val="0"/>
              <w:jc w:val="center"/>
              <w:rPr>
                <w:rFonts w:cstheme="minorHAnsi"/>
                <w:b/>
                <w:bCs/>
                <w:color w:val="000000"/>
                <w:sz w:val="20"/>
                <w:szCs w:val="20"/>
              </w:rPr>
            </w:pPr>
          </w:p>
          <w:p w:rsidR="00886CBC" w:rsidRDefault="00886CBC" w:rsidP="00557CF3">
            <w:pPr>
              <w:autoSpaceDE w:val="0"/>
              <w:autoSpaceDN w:val="0"/>
              <w:adjustRightInd w:val="0"/>
              <w:jc w:val="center"/>
              <w:rPr>
                <w:rFonts w:cstheme="minorHAnsi"/>
                <w:b/>
                <w:bCs/>
                <w:color w:val="000000"/>
                <w:sz w:val="20"/>
                <w:szCs w:val="20"/>
              </w:rPr>
            </w:pPr>
            <w:r w:rsidRPr="006F5AFD">
              <w:rPr>
                <w:rFonts w:cstheme="minorHAnsi"/>
                <w:b/>
                <w:bCs/>
                <w:color w:val="000000"/>
                <w:sz w:val="20"/>
                <w:szCs w:val="20"/>
              </w:rPr>
              <w:t>AÑO</w:t>
            </w:r>
          </w:p>
          <w:p w:rsidR="00886CBC" w:rsidRPr="006F5AFD" w:rsidRDefault="00886CBC" w:rsidP="00557CF3">
            <w:pPr>
              <w:autoSpaceDE w:val="0"/>
              <w:autoSpaceDN w:val="0"/>
              <w:adjustRightInd w:val="0"/>
              <w:jc w:val="center"/>
              <w:rPr>
                <w:rFonts w:cstheme="minorHAnsi"/>
                <w:color w:val="000000"/>
                <w:sz w:val="20"/>
                <w:szCs w:val="20"/>
              </w:rPr>
            </w:pPr>
          </w:p>
        </w:tc>
        <w:tc>
          <w:tcPr>
            <w:tcW w:w="0" w:type="auto"/>
          </w:tcPr>
          <w:p w:rsidR="00886CBC" w:rsidRDefault="00886CBC" w:rsidP="00557CF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b/>
                <w:bCs/>
                <w:color w:val="000000"/>
                <w:sz w:val="20"/>
                <w:szCs w:val="20"/>
              </w:rPr>
            </w:pPr>
          </w:p>
          <w:p w:rsidR="00886CBC" w:rsidRPr="006F5AFD" w:rsidRDefault="00886CBC" w:rsidP="00557CF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color w:val="000000"/>
                <w:sz w:val="20"/>
                <w:szCs w:val="20"/>
              </w:rPr>
            </w:pPr>
            <w:r w:rsidRPr="006F5AFD">
              <w:rPr>
                <w:rFonts w:cstheme="minorHAnsi"/>
                <w:b/>
                <w:bCs/>
                <w:color w:val="000000"/>
                <w:sz w:val="20"/>
                <w:szCs w:val="20"/>
              </w:rPr>
              <w:t>PROGRAMA</w:t>
            </w:r>
          </w:p>
        </w:tc>
        <w:tc>
          <w:tcPr>
            <w:cnfStyle w:val="000010000000" w:firstRow="0" w:lastRow="0" w:firstColumn="0" w:lastColumn="0" w:oddVBand="1" w:evenVBand="0" w:oddHBand="0" w:evenHBand="0" w:firstRowFirstColumn="0" w:firstRowLastColumn="0" w:lastRowFirstColumn="0" w:lastRowLastColumn="0"/>
            <w:tcW w:w="0" w:type="auto"/>
          </w:tcPr>
          <w:p w:rsidR="00886CBC" w:rsidRDefault="00886CBC" w:rsidP="00557CF3">
            <w:pPr>
              <w:autoSpaceDE w:val="0"/>
              <w:autoSpaceDN w:val="0"/>
              <w:adjustRightInd w:val="0"/>
              <w:jc w:val="center"/>
              <w:rPr>
                <w:rFonts w:cstheme="minorHAnsi"/>
                <w:b/>
                <w:bCs/>
                <w:color w:val="000000"/>
                <w:sz w:val="20"/>
                <w:szCs w:val="20"/>
              </w:rPr>
            </w:pPr>
          </w:p>
          <w:p w:rsidR="00886CBC" w:rsidRPr="006F5AFD" w:rsidRDefault="00886CBC" w:rsidP="00557CF3">
            <w:pPr>
              <w:autoSpaceDE w:val="0"/>
              <w:autoSpaceDN w:val="0"/>
              <w:adjustRightInd w:val="0"/>
              <w:jc w:val="center"/>
              <w:rPr>
                <w:rFonts w:cstheme="minorHAnsi"/>
                <w:color w:val="000000"/>
                <w:sz w:val="20"/>
                <w:szCs w:val="20"/>
              </w:rPr>
            </w:pPr>
            <w:r w:rsidRPr="006F5AFD">
              <w:rPr>
                <w:rFonts w:cstheme="minorHAnsi"/>
                <w:b/>
                <w:bCs/>
                <w:color w:val="000000"/>
                <w:sz w:val="20"/>
                <w:szCs w:val="20"/>
              </w:rPr>
              <w:t>DESCRIPCIÓN</w:t>
            </w:r>
          </w:p>
        </w:tc>
        <w:tc>
          <w:tcPr>
            <w:tcW w:w="0" w:type="auto"/>
          </w:tcPr>
          <w:p w:rsidR="00886CBC" w:rsidRDefault="00886CBC" w:rsidP="00557CF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b/>
                <w:bCs/>
                <w:color w:val="000000"/>
                <w:sz w:val="20"/>
                <w:szCs w:val="20"/>
              </w:rPr>
            </w:pPr>
          </w:p>
          <w:p w:rsidR="00886CBC" w:rsidRPr="006F5AFD" w:rsidRDefault="00886CBC" w:rsidP="00557CF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color w:val="000000"/>
                <w:sz w:val="20"/>
                <w:szCs w:val="20"/>
              </w:rPr>
            </w:pPr>
            <w:r w:rsidRPr="006F5AFD">
              <w:rPr>
                <w:rFonts w:cstheme="minorHAnsi"/>
                <w:b/>
                <w:bCs/>
                <w:color w:val="000000"/>
                <w:sz w:val="20"/>
                <w:szCs w:val="20"/>
              </w:rPr>
              <w:t>CODIFICADO</w:t>
            </w:r>
          </w:p>
        </w:tc>
        <w:tc>
          <w:tcPr>
            <w:cnfStyle w:val="000010000000" w:firstRow="0" w:lastRow="0" w:firstColumn="0" w:lastColumn="0" w:oddVBand="1" w:evenVBand="0" w:oddHBand="0" w:evenHBand="0" w:firstRowFirstColumn="0" w:firstRowLastColumn="0" w:lastRowFirstColumn="0" w:lastRowLastColumn="0"/>
            <w:tcW w:w="0" w:type="auto"/>
          </w:tcPr>
          <w:p w:rsidR="00886CBC" w:rsidRDefault="00886CBC" w:rsidP="00557CF3">
            <w:pPr>
              <w:autoSpaceDE w:val="0"/>
              <w:autoSpaceDN w:val="0"/>
              <w:adjustRightInd w:val="0"/>
              <w:jc w:val="center"/>
              <w:rPr>
                <w:rFonts w:cstheme="minorHAnsi"/>
                <w:b/>
                <w:bCs/>
                <w:color w:val="000000"/>
                <w:sz w:val="20"/>
                <w:szCs w:val="20"/>
              </w:rPr>
            </w:pPr>
          </w:p>
          <w:p w:rsidR="00886CBC" w:rsidRPr="006F5AFD" w:rsidRDefault="00886CBC" w:rsidP="00557CF3">
            <w:pPr>
              <w:autoSpaceDE w:val="0"/>
              <w:autoSpaceDN w:val="0"/>
              <w:adjustRightInd w:val="0"/>
              <w:jc w:val="center"/>
              <w:rPr>
                <w:rFonts w:cstheme="minorHAnsi"/>
                <w:color w:val="000000"/>
                <w:sz w:val="20"/>
                <w:szCs w:val="20"/>
              </w:rPr>
            </w:pPr>
            <w:r w:rsidRPr="006F5AFD">
              <w:rPr>
                <w:rFonts w:cstheme="minorHAnsi"/>
                <w:b/>
                <w:bCs/>
                <w:color w:val="000000"/>
                <w:sz w:val="20"/>
                <w:szCs w:val="20"/>
              </w:rPr>
              <w:t>COMPROMETIDO</w:t>
            </w:r>
          </w:p>
        </w:tc>
        <w:tc>
          <w:tcPr>
            <w:tcW w:w="0" w:type="auto"/>
          </w:tcPr>
          <w:p w:rsidR="00886CBC" w:rsidRDefault="00886CBC" w:rsidP="00557CF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b/>
                <w:bCs/>
                <w:color w:val="000000"/>
                <w:sz w:val="20"/>
                <w:szCs w:val="20"/>
              </w:rPr>
            </w:pPr>
          </w:p>
          <w:p w:rsidR="00886CBC" w:rsidRPr="006F5AFD" w:rsidRDefault="00886CBC" w:rsidP="00557CF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color w:val="000000"/>
                <w:sz w:val="20"/>
                <w:szCs w:val="20"/>
              </w:rPr>
            </w:pPr>
            <w:r w:rsidRPr="006F5AFD">
              <w:rPr>
                <w:rFonts w:cstheme="minorHAnsi"/>
                <w:b/>
                <w:bCs/>
                <w:color w:val="000000"/>
                <w:sz w:val="20"/>
                <w:szCs w:val="20"/>
              </w:rPr>
              <w:t>DEVENGADO</w:t>
            </w:r>
          </w:p>
        </w:tc>
        <w:tc>
          <w:tcPr>
            <w:cnfStyle w:val="000010000000" w:firstRow="0" w:lastRow="0" w:firstColumn="0" w:lastColumn="0" w:oddVBand="1" w:evenVBand="0" w:oddHBand="0" w:evenHBand="0" w:firstRowFirstColumn="0" w:firstRowLastColumn="0" w:lastRowFirstColumn="0" w:lastRowLastColumn="0"/>
            <w:tcW w:w="0" w:type="auto"/>
          </w:tcPr>
          <w:p w:rsidR="00886CBC" w:rsidRPr="006F5AFD" w:rsidRDefault="00886CBC" w:rsidP="00557CF3">
            <w:pPr>
              <w:autoSpaceDE w:val="0"/>
              <w:autoSpaceDN w:val="0"/>
              <w:adjustRightInd w:val="0"/>
              <w:jc w:val="center"/>
              <w:rPr>
                <w:rFonts w:cstheme="minorHAnsi"/>
                <w:color w:val="000000"/>
                <w:sz w:val="20"/>
                <w:szCs w:val="20"/>
              </w:rPr>
            </w:pPr>
            <w:r w:rsidRPr="006F5AFD">
              <w:rPr>
                <w:rFonts w:cstheme="minorHAnsi"/>
                <w:b/>
                <w:bCs/>
                <w:color w:val="000000"/>
                <w:sz w:val="20"/>
                <w:szCs w:val="20"/>
              </w:rPr>
              <w:t>% EJECUCION</w:t>
            </w:r>
          </w:p>
        </w:tc>
      </w:tr>
      <w:tr w:rsidR="00886CBC" w:rsidRPr="006F5AFD" w:rsidTr="00557CF3">
        <w:trPr>
          <w:cnfStyle w:val="000000010000" w:firstRow="0" w:lastRow="0" w:firstColumn="0" w:lastColumn="0" w:oddVBand="0" w:evenVBand="0" w:oddHBand="0" w:evenHBand="1" w:firstRowFirstColumn="0" w:firstRowLastColumn="0" w:lastRowFirstColumn="0" w:lastRowLastColumn="0"/>
          <w:trHeight w:val="350"/>
        </w:trPr>
        <w:tc>
          <w:tcPr>
            <w:cnfStyle w:val="000010000000" w:firstRow="0" w:lastRow="0" w:firstColumn="0" w:lastColumn="0" w:oddVBand="1" w:evenVBand="0" w:oddHBand="0" w:evenHBand="0" w:firstRowFirstColumn="0" w:firstRowLastColumn="0" w:lastRowFirstColumn="0" w:lastRowLastColumn="0"/>
            <w:tcW w:w="0" w:type="auto"/>
          </w:tcPr>
          <w:p w:rsidR="00886CBC" w:rsidRPr="0096584E" w:rsidRDefault="00886CBC" w:rsidP="00557CF3">
            <w:pPr>
              <w:autoSpaceDE w:val="0"/>
              <w:autoSpaceDN w:val="0"/>
              <w:adjustRightInd w:val="0"/>
              <w:jc w:val="center"/>
              <w:rPr>
                <w:rFonts w:cstheme="minorHAnsi"/>
                <w:color w:val="000000"/>
                <w:sz w:val="18"/>
                <w:szCs w:val="18"/>
              </w:rPr>
            </w:pPr>
            <w:r w:rsidRPr="0096584E">
              <w:rPr>
                <w:rFonts w:cstheme="minorHAnsi"/>
                <w:color w:val="000000"/>
                <w:sz w:val="18"/>
                <w:szCs w:val="18"/>
              </w:rPr>
              <w:t>2019</w:t>
            </w:r>
          </w:p>
        </w:tc>
        <w:tc>
          <w:tcPr>
            <w:tcW w:w="0" w:type="auto"/>
          </w:tcPr>
          <w:p w:rsidR="00886CBC" w:rsidRPr="0096584E" w:rsidRDefault="00886CBC" w:rsidP="00557CF3">
            <w:pPr>
              <w:autoSpaceDE w:val="0"/>
              <w:autoSpaceDN w:val="0"/>
              <w:adjustRightInd w:val="0"/>
              <w:jc w:val="center"/>
              <w:cnfStyle w:val="000000010000" w:firstRow="0" w:lastRow="0" w:firstColumn="0" w:lastColumn="0" w:oddVBand="0" w:evenVBand="0" w:oddHBand="0" w:evenHBand="1" w:firstRowFirstColumn="0" w:firstRowLastColumn="0" w:lastRowFirstColumn="0" w:lastRowLastColumn="0"/>
              <w:rPr>
                <w:rFonts w:cstheme="minorHAnsi"/>
                <w:color w:val="000000"/>
                <w:sz w:val="18"/>
                <w:szCs w:val="18"/>
              </w:rPr>
            </w:pPr>
            <w:r w:rsidRPr="0096584E">
              <w:rPr>
                <w:rFonts w:cstheme="minorHAnsi"/>
                <w:color w:val="000000"/>
                <w:sz w:val="18"/>
                <w:szCs w:val="18"/>
              </w:rPr>
              <w:t>1</w:t>
            </w:r>
          </w:p>
        </w:tc>
        <w:tc>
          <w:tcPr>
            <w:cnfStyle w:val="000010000000" w:firstRow="0" w:lastRow="0" w:firstColumn="0" w:lastColumn="0" w:oddVBand="1" w:evenVBand="0" w:oddHBand="0" w:evenHBand="0" w:firstRowFirstColumn="0" w:firstRowLastColumn="0" w:lastRowFirstColumn="0" w:lastRowLastColumn="0"/>
            <w:tcW w:w="0" w:type="auto"/>
          </w:tcPr>
          <w:p w:rsidR="00886CBC" w:rsidRPr="0096584E" w:rsidRDefault="00886CBC" w:rsidP="00557CF3">
            <w:pPr>
              <w:autoSpaceDE w:val="0"/>
              <w:autoSpaceDN w:val="0"/>
              <w:adjustRightInd w:val="0"/>
              <w:jc w:val="center"/>
              <w:rPr>
                <w:rFonts w:cstheme="minorHAnsi"/>
                <w:color w:val="000000"/>
                <w:sz w:val="18"/>
                <w:szCs w:val="18"/>
              </w:rPr>
            </w:pPr>
            <w:r w:rsidRPr="0096584E">
              <w:rPr>
                <w:rFonts w:cstheme="minorHAnsi"/>
                <w:color w:val="000000"/>
                <w:sz w:val="18"/>
                <w:szCs w:val="18"/>
              </w:rPr>
              <w:t>ADMINISTRACIÓN CENTRAL</w:t>
            </w:r>
          </w:p>
        </w:tc>
        <w:tc>
          <w:tcPr>
            <w:tcW w:w="0" w:type="auto"/>
          </w:tcPr>
          <w:p w:rsidR="00886CBC" w:rsidRPr="0096584E" w:rsidRDefault="00886CBC" w:rsidP="00557CF3">
            <w:pPr>
              <w:autoSpaceDE w:val="0"/>
              <w:autoSpaceDN w:val="0"/>
              <w:adjustRightInd w:val="0"/>
              <w:jc w:val="center"/>
              <w:cnfStyle w:val="000000010000" w:firstRow="0" w:lastRow="0" w:firstColumn="0" w:lastColumn="0" w:oddVBand="0" w:evenVBand="0" w:oddHBand="0" w:evenHBand="1" w:firstRowFirstColumn="0" w:firstRowLastColumn="0" w:lastRowFirstColumn="0" w:lastRowLastColumn="0"/>
              <w:rPr>
                <w:rFonts w:cstheme="minorHAnsi"/>
                <w:color w:val="000000"/>
                <w:sz w:val="18"/>
                <w:szCs w:val="18"/>
              </w:rPr>
            </w:pPr>
            <w:r>
              <w:rPr>
                <w:rFonts w:cstheme="minorHAnsi"/>
                <w:color w:val="000000"/>
                <w:sz w:val="18"/>
                <w:szCs w:val="18"/>
              </w:rPr>
              <w:t>336.555,54</w:t>
            </w:r>
          </w:p>
        </w:tc>
        <w:tc>
          <w:tcPr>
            <w:cnfStyle w:val="000010000000" w:firstRow="0" w:lastRow="0" w:firstColumn="0" w:lastColumn="0" w:oddVBand="1" w:evenVBand="0" w:oddHBand="0" w:evenHBand="0" w:firstRowFirstColumn="0" w:firstRowLastColumn="0" w:lastRowFirstColumn="0" w:lastRowLastColumn="0"/>
            <w:tcW w:w="0" w:type="auto"/>
          </w:tcPr>
          <w:p w:rsidR="00886CBC" w:rsidRPr="0096584E" w:rsidRDefault="00886CBC" w:rsidP="00557CF3">
            <w:pPr>
              <w:autoSpaceDE w:val="0"/>
              <w:autoSpaceDN w:val="0"/>
              <w:adjustRightInd w:val="0"/>
              <w:jc w:val="center"/>
              <w:rPr>
                <w:rFonts w:cstheme="minorHAnsi"/>
                <w:color w:val="000000"/>
                <w:sz w:val="18"/>
                <w:szCs w:val="18"/>
              </w:rPr>
            </w:pPr>
            <w:r>
              <w:rPr>
                <w:rFonts w:cstheme="minorHAnsi"/>
                <w:color w:val="000000"/>
                <w:sz w:val="18"/>
                <w:szCs w:val="18"/>
              </w:rPr>
              <w:t>336.521,34</w:t>
            </w:r>
          </w:p>
        </w:tc>
        <w:tc>
          <w:tcPr>
            <w:tcW w:w="0" w:type="auto"/>
          </w:tcPr>
          <w:p w:rsidR="00886CBC" w:rsidRPr="0096584E" w:rsidRDefault="00886CBC" w:rsidP="00557CF3">
            <w:pPr>
              <w:autoSpaceDE w:val="0"/>
              <w:autoSpaceDN w:val="0"/>
              <w:adjustRightInd w:val="0"/>
              <w:jc w:val="center"/>
              <w:cnfStyle w:val="000000010000" w:firstRow="0" w:lastRow="0" w:firstColumn="0" w:lastColumn="0" w:oddVBand="0" w:evenVBand="0" w:oddHBand="0" w:evenHBand="1" w:firstRowFirstColumn="0" w:firstRowLastColumn="0" w:lastRowFirstColumn="0" w:lastRowLastColumn="0"/>
              <w:rPr>
                <w:rFonts w:cstheme="minorHAnsi"/>
                <w:color w:val="000000"/>
                <w:sz w:val="18"/>
                <w:szCs w:val="18"/>
              </w:rPr>
            </w:pPr>
            <w:r>
              <w:rPr>
                <w:rFonts w:cstheme="minorHAnsi"/>
                <w:color w:val="000000"/>
                <w:sz w:val="18"/>
                <w:szCs w:val="18"/>
              </w:rPr>
              <w:t>336.521,34</w:t>
            </w:r>
          </w:p>
        </w:tc>
        <w:tc>
          <w:tcPr>
            <w:cnfStyle w:val="000010000000" w:firstRow="0" w:lastRow="0" w:firstColumn="0" w:lastColumn="0" w:oddVBand="1" w:evenVBand="0" w:oddHBand="0" w:evenHBand="0" w:firstRowFirstColumn="0" w:firstRowLastColumn="0" w:lastRowFirstColumn="0" w:lastRowLastColumn="0"/>
            <w:tcW w:w="0" w:type="auto"/>
          </w:tcPr>
          <w:p w:rsidR="00886CBC" w:rsidRPr="0096584E" w:rsidRDefault="00886CBC" w:rsidP="00557CF3">
            <w:pPr>
              <w:autoSpaceDE w:val="0"/>
              <w:autoSpaceDN w:val="0"/>
              <w:adjustRightInd w:val="0"/>
              <w:jc w:val="center"/>
              <w:rPr>
                <w:rFonts w:cstheme="minorHAnsi"/>
                <w:color w:val="000000"/>
                <w:sz w:val="18"/>
                <w:szCs w:val="18"/>
              </w:rPr>
            </w:pPr>
            <w:r>
              <w:rPr>
                <w:rFonts w:cstheme="minorHAnsi"/>
                <w:color w:val="000000"/>
                <w:sz w:val="18"/>
                <w:szCs w:val="18"/>
              </w:rPr>
              <w:t>99,99%</w:t>
            </w:r>
          </w:p>
        </w:tc>
      </w:tr>
      <w:tr w:rsidR="00886CBC" w:rsidRPr="006F5AFD" w:rsidTr="00557CF3">
        <w:trPr>
          <w:cnfStyle w:val="000000100000" w:firstRow="0" w:lastRow="0" w:firstColumn="0" w:lastColumn="0" w:oddVBand="0" w:evenVBand="0" w:oddHBand="1" w:evenHBand="0" w:firstRowFirstColumn="0" w:firstRowLastColumn="0" w:lastRowFirstColumn="0" w:lastRowLastColumn="0"/>
          <w:trHeight w:val="350"/>
        </w:trPr>
        <w:tc>
          <w:tcPr>
            <w:cnfStyle w:val="000010000000" w:firstRow="0" w:lastRow="0" w:firstColumn="0" w:lastColumn="0" w:oddVBand="1" w:evenVBand="0" w:oddHBand="0" w:evenHBand="0" w:firstRowFirstColumn="0" w:firstRowLastColumn="0" w:lastRowFirstColumn="0" w:lastRowLastColumn="0"/>
            <w:tcW w:w="0" w:type="auto"/>
          </w:tcPr>
          <w:p w:rsidR="00886CBC" w:rsidRPr="0096584E" w:rsidRDefault="00886CBC" w:rsidP="00557CF3">
            <w:pPr>
              <w:autoSpaceDE w:val="0"/>
              <w:autoSpaceDN w:val="0"/>
              <w:adjustRightInd w:val="0"/>
              <w:jc w:val="center"/>
              <w:rPr>
                <w:rFonts w:cstheme="minorHAnsi"/>
                <w:color w:val="000000"/>
                <w:sz w:val="18"/>
                <w:szCs w:val="18"/>
              </w:rPr>
            </w:pPr>
            <w:r w:rsidRPr="0096584E">
              <w:rPr>
                <w:rFonts w:cstheme="minorHAnsi"/>
                <w:color w:val="000000"/>
                <w:sz w:val="18"/>
                <w:szCs w:val="18"/>
              </w:rPr>
              <w:t>2020</w:t>
            </w:r>
          </w:p>
        </w:tc>
        <w:tc>
          <w:tcPr>
            <w:tcW w:w="0" w:type="auto"/>
          </w:tcPr>
          <w:p w:rsidR="00886CBC" w:rsidRPr="0096584E" w:rsidRDefault="00886CBC" w:rsidP="00557CF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96584E">
              <w:rPr>
                <w:rFonts w:cstheme="minorHAnsi"/>
                <w:color w:val="000000"/>
                <w:sz w:val="18"/>
                <w:szCs w:val="18"/>
              </w:rPr>
              <w:t>1</w:t>
            </w:r>
          </w:p>
        </w:tc>
        <w:tc>
          <w:tcPr>
            <w:cnfStyle w:val="000010000000" w:firstRow="0" w:lastRow="0" w:firstColumn="0" w:lastColumn="0" w:oddVBand="1" w:evenVBand="0" w:oddHBand="0" w:evenHBand="0" w:firstRowFirstColumn="0" w:firstRowLastColumn="0" w:lastRowFirstColumn="0" w:lastRowLastColumn="0"/>
            <w:tcW w:w="0" w:type="auto"/>
          </w:tcPr>
          <w:p w:rsidR="00886CBC" w:rsidRPr="0096584E" w:rsidRDefault="00886CBC" w:rsidP="00557CF3">
            <w:pPr>
              <w:autoSpaceDE w:val="0"/>
              <w:autoSpaceDN w:val="0"/>
              <w:adjustRightInd w:val="0"/>
              <w:jc w:val="center"/>
              <w:rPr>
                <w:rFonts w:cstheme="minorHAnsi"/>
                <w:color w:val="000000"/>
                <w:sz w:val="18"/>
                <w:szCs w:val="18"/>
              </w:rPr>
            </w:pPr>
            <w:r w:rsidRPr="0096584E">
              <w:rPr>
                <w:rFonts w:cstheme="minorHAnsi"/>
                <w:color w:val="000000"/>
                <w:sz w:val="18"/>
                <w:szCs w:val="18"/>
              </w:rPr>
              <w:t>ADMINISTRACIÓN CENTRAL</w:t>
            </w:r>
          </w:p>
        </w:tc>
        <w:tc>
          <w:tcPr>
            <w:tcW w:w="0" w:type="auto"/>
          </w:tcPr>
          <w:p w:rsidR="00886CBC" w:rsidRPr="0096584E" w:rsidRDefault="00886CBC" w:rsidP="00557CF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Pr>
                <w:rFonts w:cstheme="minorHAnsi"/>
                <w:color w:val="000000"/>
                <w:sz w:val="18"/>
                <w:szCs w:val="18"/>
              </w:rPr>
              <w:t>212.299,31</w:t>
            </w:r>
          </w:p>
        </w:tc>
        <w:tc>
          <w:tcPr>
            <w:cnfStyle w:val="000010000000" w:firstRow="0" w:lastRow="0" w:firstColumn="0" w:lastColumn="0" w:oddVBand="1" w:evenVBand="0" w:oddHBand="0" w:evenHBand="0" w:firstRowFirstColumn="0" w:firstRowLastColumn="0" w:lastRowFirstColumn="0" w:lastRowLastColumn="0"/>
            <w:tcW w:w="0" w:type="auto"/>
          </w:tcPr>
          <w:p w:rsidR="00886CBC" w:rsidRPr="0096584E" w:rsidRDefault="00886CBC" w:rsidP="00557CF3">
            <w:pPr>
              <w:autoSpaceDE w:val="0"/>
              <w:autoSpaceDN w:val="0"/>
              <w:adjustRightInd w:val="0"/>
              <w:jc w:val="center"/>
              <w:rPr>
                <w:rFonts w:cstheme="minorHAnsi"/>
                <w:color w:val="000000"/>
                <w:sz w:val="18"/>
                <w:szCs w:val="18"/>
              </w:rPr>
            </w:pPr>
            <w:r>
              <w:rPr>
                <w:rFonts w:cstheme="minorHAnsi"/>
                <w:color w:val="000000"/>
                <w:sz w:val="18"/>
                <w:szCs w:val="18"/>
              </w:rPr>
              <w:t>212.299,31</w:t>
            </w:r>
          </w:p>
        </w:tc>
        <w:tc>
          <w:tcPr>
            <w:tcW w:w="0" w:type="auto"/>
          </w:tcPr>
          <w:p w:rsidR="00886CBC" w:rsidRPr="0096584E" w:rsidRDefault="00886CBC" w:rsidP="00557CF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Pr>
                <w:rFonts w:cstheme="minorHAnsi"/>
                <w:color w:val="000000"/>
                <w:sz w:val="18"/>
                <w:szCs w:val="18"/>
              </w:rPr>
              <w:t>212.299,31</w:t>
            </w:r>
          </w:p>
        </w:tc>
        <w:tc>
          <w:tcPr>
            <w:cnfStyle w:val="000010000000" w:firstRow="0" w:lastRow="0" w:firstColumn="0" w:lastColumn="0" w:oddVBand="1" w:evenVBand="0" w:oddHBand="0" w:evenHBand="0" w:firstRowFirstColumn="0" w:firstRowLastColumn="0" w:lastRowFirstColumn="0" w:lastRowLastColumn="0"/>
            <w:tcW w:w="0" w:type="auto"/>
          </w:tcPr>
          <w:p w:rsidR="00886CBC" w:rsidRPr="0096584E" w:rsidRDefault="00886CBC" w:rsidP="00557CF3">
            <w:pPr>
              <w:autoSpaceDE w:val="0"/>
              <w:autoSpaceDN w:val="0"/>
              <w:adjustRightInd w:val="0"/>
              <w:jc w:val="center"/>
              <w:rPr>
                <w:rFonts w:cstheme="minorHAnsi"/>
                <w:color w:val="000000"/>
                <w:sz w:val="18"/>
                <w:szCs w:val="18"/>
              </w:rPr>
            </w:pPr>
            <w:r>
              <w:rPr>
                <w:rFonts w:cstheme="minorHAnsi"/>
                <w:color w:val="000000"/>
                <w:sz w:val="18"/>
                <w:szCs w:val="18"/>
              </w:rPr>
              <w:t>100%</w:t>
            </w:r>
          </w:p>
        </w:tc>
      </w:tr>
      <w:tr w:rsidR="00886CBC" w:rsidRPr="006F5AFD" w:rsidTr="00557CF3">
        <w:trPr>
          <w:cnfStyle w:val="000000010000" w:firstRow="0" w:lastRow="0" w:firstColumn="0" w:lastColumn="0" w:oddVBand="0" w:evenVBand="0" w:oddHBand="0" w:evenHBand="1" w:firstRowFirstColumn="0" w:firstRowLastColumn="0" w:lastRowFirstColumn="0" w:lastRowLastColumn="0"/>
          <w:trHeight w:val="351"/>
        </w:trPr>
        <w:tc>
          <w:tcPr>
            <w:cnfStyle w:val="000010000000" w:firstRow="0" w:lastRow="0" w:firstColumn="0" w:lastColumn="0" w:oddVBand="1" w:evenVBand="0" w:oddHBand="0" w:evenHBand="0" w:firstRowFirstColumn="0" w:firstRowLastColumn="0" w:lastRowFirstColumn="0" w:lastRowLastColumn="0"/>
            <w:tcW w:w="0" w:type="auto"/>
          </w:tcPr>
          <w:p w:rsidR="00886CBC" w:rsidRPr="0096584E" w:rsidRDefault="00886CBC" w:rsidP="00557CF3">
            <w:pPr>
              <w:autoSpaceDE w:val="0"/>
              <w:autoSpaceDN w:val="0"/>
              <w:adjustRightInd w:val="0"/>
              <w:jc w:val="center"/>
              <w:rPr>
                <w:rFonts w:cstheme="minorHAnsi"/>
                <w:color w:val="000000"/>
                <w:sz w:val="18"/>
                <w:szCs w:val="18"/>
              </w:rPr>
            </w:pPr>
            <w:r w:rsidRPr="0096584E">
              <w:rPr>
                <w:rFonts w:cstheme="minorHAnsi"/>
                <w:color w:val="000000"/>
                <w:sz w:val="18"/>
                <w:szCs w:val="18"/>
              </w:rPr>
              <w:t>2021</w:t>
            </w:r>
          </w:p>
        </w:tc>
        <w:tc>
          <w:tcPr>
            <w:tcW w:w="0" w:type="auto"/>
          </w:tcPr>
          <w:p w:rsidR="00886CBC" w:rsidRPr="0096584E" w:rsidRDefault="00886CBC" w:rsidP="00557CF3">
            <w:pPr>
              <w:autoSpaceDE w:val="0"/>
              <w:autoSpaceDN w:val="0"/>
              <w:adjustRightInd w:val="0"/>
              <w:jc w:val="center"/>
              <w:cnfStyle w:val="000000010000" w:firstRow="0" w:lastRow="0" w:firstColumn="0" w:lastColumn="0" w:oddVBand="0" w:evenVBand="0" w:oddHBand="0" w:evenHBand="1" w:firstRowFirstColumn="0" w:firstRowLastColumn="0" w:lastRowFirstColumn="0" w:lastRowLastColumn="0"/>
              <w:rPr>
                <w:rFonts w:cstheme="minorHAnsi"/>
                <w:color w:val="000000"/>
                <w:sz w:val="18"/>
                <w:szCs w:val="18"/>
              </w:rPr>
            </w:pPr>
            <w:r w:rsidRPr="0096584E">
              <w:rPr>
                <w:rFonts w:cstheme="minorHAnsi"/>
                <w:color w:val="000000"/>
                <w:sz w:val="18"/>
                <w:szCs w:val="18"/>
              </w:rPr>
              <w:t>1</w:t>
            </w:r>
          </w:p>
        </w:tc>
        <w:tc>
          <w:tcPr>
            <w:cnfStyle w:val="000010000000" w:firstRow="0" w:lastRow="0" w:firstColumn="0" w:lastColumn="0" w:oddVBand="1" w:evenVBand="0" w:oddHBand="0" w:evenHBand="0" w:firstRowFirstColumn="0" w:firstRowLastColumn="0" w:lastRowFirstColumn="0" w:lastRowLastColumn="0"/>
            <w:tcW w:w="0" w:type="auto"/>
          </w:tcPr>
          <w:p w:rsidR="00886CBC" w:rsidRPr="0096584E" w:rsidRDefault="00886CBC" w:rsidP="00557CF3">
            <w:pPr>
              <w:autoSpaceDE w:val="0"/>
              <w:autoSpaceDN w:val="0"/>
              <w:adjustRightInd w:val="0"/>
              <w:jc w:val="center"/>
              <w:rPr>
                <w:rFonts w:cstheme="minorHAnsi"/>
                <w:color w:val="000000"/>
                <w:sz w:val="18"/>
                <w:szCs w:val="18"/>
              </w:rPr>
            </w:pPr>
            <w:r w:rsidRPr="0096584E">
              <w:rPr>
                <w:rFonts w:cstheme="minorHAnsi"/>
                <w:color w:val="000000"/>
                <w:sz w:val="18"/>
                <w:szCs w:val="18"/>
              </w:rPr>
              <w:t>ADMINISTRACIÓN CENTRAL</w:t>
            </w:r>
          </w:p>
        </w:tc>
        <w:tc>
          <w:tcPr>
            <w:tcW w:w="0" w:type="auto"/>
          </w:tcPr>
          <w:p w:rsidR="00886CBC" w:rsidRPr="0096584E" w:rsidRDefault="00886CBC" w:rsidP="00557CF3">
            <w:pPr>
              <w:autoSpaceDE w:val="0"/>
              <w:autoSpaceDN w:val="0"/>
              <w:adjustRightInd w:val="0"/>
              <w:jc w:val="center"/>
              <w:cnfStyle w:val="000000010000" w:firstRow="0" w:lastRow="0" w:firstColumn="0" w:lastColumn="0" w:oddVBand="0" w:evenVBand="0" w:oddHBand="0" w:evenHBand="1" w:firstRowFirstColumn="0" w:firstRowLastColumn="0" w:lastRowFirstColumn="0" w:lastRowLastColumn="0"/>
              <w:rPr>
                <w:rFonts w:cstheme="minorHAnsi"/>
                <w:color w:val="000000"/>
                <w:sz w:val="18"/>
                <w:szCs w:val="18"/>
              </w:rPr>
            </w:pPr>
            <w:r>
              <w:rPr>
                <w:rFonts w:cstheme="minorHAnsi"/>
                <w:color w:val="000000"/>
                <w:sz w:val="18"/>
                <w:szCs w:val="18"/>
              </w:rPr>
              <w:t>208.180,22</w:t>
            </w:r>
          </w:p>
        </w:tc>
        <w:tc>
          <w:tcPr>
            <w:cnfStyle w:val="000010000000" w:firstRow="0" w:lastRow="0" w:firstColumn="0" w:lastColumn="0" w:oddVBand="1" w:evenVBand="0" w:oddHBand="0" w:evenHBand="0" w:firstRowFirstColumn="0" w:firstRowLastColumn="0" w:lastRowFirstColumn="0" w:lastRowLastColumn="0"/>
            <w:tcW w:w="0" w:type="auto"/>
          </w:tcPr>
          <w:p w:rsidR="00886CBC" w:rsidRPr="0096584E" w:rsidRDefault="00886CBC" w:rsidP="00557CF3">
            <w:pPr>
              <w:autoSpaceDE w:val="0"/>
              <w:autoSpaceDN w:val="0"/>
              <w:adjustRightInd w:val="0"/>
              <w:jc w:val="center"/>
              <w:rPr>
                <w:rFonts w:cstheme="minorHAnsi"/>
                <w:color w:val="000000"/>
                <w:sz w:val="18"/>
                <w:szCs w:val="18"/>
              </w:rPr>
            </w:pPr>
            <w:r>
              <w:rPr>
                <w:rFonts w:cstheme="minorHAnsi"/>
                <w:color w:val="000000"/>
                <w:sz w:val="18"/>
                <w:szCs w:val="18"/>
              </w:rPr>
              <w:t>208.180,14</w:t>
            </w:r>
          </w:p>
        </w:tc>
        <w:tc>
          <w:tcPr>
            <w:tcW w:w="0" w:type="auto"/>
          </w:tcPr>
          <w:p w:rsidR="00886CBC" w:rsidRPr="0096584E" w:rsidRDefault="00886CBC" w:rsidP="00557CF3">
            <w:pPr>
              <w:autoSpaceDE w:val="0"/>
              <w:autoSpaceDN w:val="0"/>
              <w:adjustRightInd w:val="0"/>
              <w:jc w:val="center"/>
              <w:cnfStyle w:val="000000010000" w:firstRow="0" w:lastRow="0" w:firstColumn="0" w:lastColumn="0" w:oddVBand="0" w:evenVBand="0" w:oddHBand="0" w:evenHBand="1" w:firstRowFirstColumn="0" w:firstRowLastColumn="0" w:lastRowFirstColumn="0" w:lastRowLastColumn="0"/>
              <w:rPr>
                <w:rFonts w:cstheme="minorHAnsi"/>
                <w:color w:val="000000"/>
                <w:sz w:val="18"/>
                <w:szCs w:val="18"/>
              </w:rPr>
            </w:pPr>
            <w:r>
              <w:rPr>
                <w:rFonts w:cstheme="minorHAnsi"/>
                <w:color w:val="000000"/>
                <w:sz w:val="18"/>
                <w:szCs w:val="18"/>
              </w:rPr>
              <w:t>208.175,08</w:t>
            </w:r>
          </w:p>
        </w:tc>
        <w:tc>
          <w:tcPr>
            <w:cnfStyle w:val="000010000000" w:firstRow="0" w:lastRow="0" w:firstColumn="0" w:lastColumn="0" w:oddVBand="1" w:evenVBand="0" w:oddHBand="0" w:evenHBand="0" w:firstRowFirstColumn="0" w:firstRowLastColumn="0" w:lastRowFirstColumn="0" w:lastRowLastColumn="0"/>
            <w:tcW w:w="0" w:type="auto"/>
          </w:tcPr>
          <w:p w:rsidR="00886CBC" w:rsidRPr="0096584E" w:rsidRDefault="00886CBC" w:rsidP="00557CF3">
            <w:pPr>
              <w:autoSpaceDE w:val="0"/>
              <w:autoSpaceDN w:val="0"/>
              <w:adjustRightInd w:val="0"/>
              <w:jc w:val="center"/>
              <w:rPr>
                <w:rFonts w:cstheme="minorHAnsi"/>
                <w:color w:val="000000"/>
                <w:sz w:val="18"/>
                <w:szCs w:val="18"/>
              </w:rPr>
            </w:pPr>
            <w:r>
              <w:rPr>
                <w:rFonts w:cstheme="minorHAnsi"/>
                <w:color w:val="000000"/>
                <w:sz w:val="18"/>
                <w:szCs w:val="18"/>
              </w:rPr>
              <w:t>99,99%</w:t>
            </w:r>
          </w:p>
        </w:tc>
      </w:tr>
      <w:tr w:rsidR="00886CBC" w:rsidRPr="006F5AFD" w:rsidTr="00557CF3">
        <w:trPr>
          <w:cnfStyle w:val="000000100000" w:firstRow="0" w:lastRow="0" w:firstColumn="0" w:lastColumn="0" w:oddVBand="0" w:evenVBand="0" w:oddHBand="1" w:evenHBand="0" w:firstRowFirstColumn="0" w:firstRowLastColumn="0" w:lastRowFirstColumn="0" w:lastRowLastColumn="0"/>
          <w:trHeight w:val="350"/>
        </w:trPr>
        <w:tc>
          <w:tcPr>
            <w:cnfStyle w:val="000010000000" w:firstRow="0" w:lastRow="0" w:firstColumn="0" w:lastColumn="0" w:oddVBand="1" w:evenVBand="0" w:oddHBand="0" w:evenHBand="0" w:firstRowFirstColumn="0" w:firstRowLastColumn="0" w:lastRowFirstColumn="0" w:lastRowLastColumn="0"/>
            <w:tcW w:w="0" w:type="auto"/>
          </w:tcPr>
          <w:p w:rsidR="00886CBC" w:rsidRPr="0096584E" w:rsidRDefault="00886CBC" w:rsidP="00557CF3">
            <w:pPr>
              <w:autoSpaceDE w:val="0"/>
              <w:autoSpaceDN w:val="0"/>
              <w:adjustRightInd w:val="0"/>
              <w:jc w:val="center"/>
              <w:rPr>
                <w:rFonts w:cstheme="minorHAnsi"/>
                <w:color w:val="000000"/>
                <w:sz w:val="18"/>
                <w:szCs w:val="18"/>
              </w:rPr>
            </w:pPr>
            <w:r w:rsidRPr="0096584E">
              <w:rPr>
                <w:rFonts w:cstheme="minorHAnsi"/>
                <w:color w:val="000000"/>
                <w:sz w:val="18"/>
                <w:szCs w:val="18"/>
              </w:rPr>
              <w:t>2022</w:t>
            </w:r>
          </w:p>
        </w:tc>
        <w:tc>
          <w:tcPr>
            <w:tcW w:w="0" w:type="auto"/>
          </w:tcPr>
          <w:p w:rsidR="00886CBC" w:rsidRPr="0096584E" w:rsidRDefault="00886CBC" w:rsidP="00557CF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96584E">
              <w:rPr>
                <w:rFonts w:cstheme="minorHAnsi"/>
                <w:color w:val="000000"/>
                <w:sz w:val="18"/>
                <w:szCs w:val="18"/>
              </w:rPr>
              <w:t>1</w:t>
            </w:r>
          </w:p>
        </w:tc>
        <w:tc>
          <w:tcPr>
            <w:cnfStyle w:val="000010000000" w:firstRow="0" w:lastRow="0" w:firstColumn="0" w:lastColumn="0" w:oddVBand="1" w:evenVBand="0" w:oddHBand="0" w:evenHBand="0" w:firstRowFirstColumn="0" w:firstRowLastColumn="0" w:lastRowFirstColumn="0" w:lastRowLastColumn="0"/>
            <w:tcW w:w="0" w:type="auto"/>
          </w:tcPr>
          <w:p w:rsidR="00886CBC" w:rsidRPr="0096584E" w:rsidRDefault="00886CBC" w:rsidP="00557CF3">
            <w:pPr>
              <w:autoSpaceDE w:val="0"/>
              <w:autoSpaceDN w:val="0"/>
              <w:adjustRightInd w:val="0"/>
              <w:jc w:val="center"/>
              <w:rPr>
                <w:rFonts w:cstheme="minorHAnsi"/>
                <w:color w:val="000000"/>
                <w:sz w:val="18"/>
                <w:szCs w:val="18"/>
              </w:rPr>
            </w:pPr>
            <w:r w:rsidRPr="0096584E">
              <w:rPr>
                <w:rFonts w:cstheme="minorHAnsi"/>
                <w:color w:val="000000"/>
                <w:sz w:val="18"/>
                <w:szCs w:val="18"/>
              </w:rPr>
              <w:t>ADMINISTRACIÓN CENTRAL</w:t>
            </w:r>
          </w:p>
        </w:tc>
        <w:tc>
          <w:tcPr>
            <w:tcW w:w="0" w:type="auto"/>
          </w:tcPr>
          <w:p w:rsidR="00886CBC" w:rsidRPr="0096584E" w:rsidRDefault="00886CBC" w:rsidP="00557CF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Pr>
                <w:rFonts w:cstheme="minorHAnsi"/>
                <w:color w:val="000000"/>
                <w:sz w:val="18"/>
                <w:szCs w:val="18"/>
              </w:rPr>
              <w:t>167.916,50</w:t>
            </w:r>
          </w:p>
        </w:tc>
        <w:tc>
          <w:tcPr>
            <w:cnfStyle w:val="000010000000" w:firstRow="0" w:lastRow="0" w:firstColumn="0" w:lastColumn="0" w:oddVBand="1" w:evenVBand="0" w:oddHBand="0" w:evenHBand="0" w:firstRowFirstColumn="0" w:firstRowLastColumn="0" w:lastRowFirstColumn="0" w:lastRowLastColumn="0"/>
            <w:tcW w:w="0" w:type="auto"/>
          </w:tcPr>
          <w:p w:rsidR="00886CBC" w:rsidRPr="0096584E" w:rsidRDefault="00886CBC" w:rsidP="00557CF3">
            <w:pPr>
              <w:autoSpaceDE w:val="0"/>
              <w:autoSpaceDN w:val="0"/>
              <w:adjustRightInd w:val="0"/>
              <w:jc w:val="center"/>
              <w:rPr>
                <w:rFonts w:cstheme="minorHAnsi"/>
                <w:color w:val="000000"/>
                <w:sz w:val="18"/>
                <w:szCs w:val="18"/>
              </w:rPr>
            </w:pPr>
            <w:r>
              <w:rPr>
                <w:rFonts w:cstheme="minorHAnsi"/>
                <w:color w:val="000000"/>
                <w:sz w:val="18"/>
                <w:szCs w:val="18"/>
              </w:rPr>
              <w:t>150.445,60</w:t>
            </w:r>
          </w:p>
        </w:tc>
        <w:tc>
          <w:tcPr>
            <w:tcW w:w="0" w:type="auto"/>
          </w:tcPr>
          <w:p w:rsidR="00886CBC" w:rsidRPr="0096584E" w:rsidRDefault="00886CBC" w:rsidP="00557CF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Pr>
                <w:rFonts w:cstheme="minorHAnsi"/>
                <w:color w:val="000000"/>
                <w:sz w:val="18"/>
                <w:szCs w:val="18"/>
              </w:rPr>
              <w:t>150.426,92</w:t>
            </w:r>
          </w:p>
        </w:tc>
        <w:tc>
          <w:tcPr>
            <w:cnfStyle w:val="000010000000" w:firstRow="0" w:lastRow="0" w:firstColumn="0" w:lastColumn="0" w:oddVBand="1" w:evenVBand="0" w:oddHBand="0" w:evenHBand="0" w:firstRowFirstColumn="0" w:firstRowLastColumn="0" w:lastRowFirstColumn="0" w:lastRowLastColumn="0"/>
            <w:tcW w:w="0" w:type="auto"/>
          </w:tcPr>
          <w:p w:rsidR="00886CBC" w:rsidRPr="0096584E" w:rsidRDefault="00886CBC" w:rsidP="00557CF3">
            <w:pPr>
              <w:autoSpaceDE w:val="0"/>
              <w:autoSpaceDN w:val="0"/>
              <w:adjustRightInd w:val="0"/>
              <w:jc w:val="center"/>
              <w:rPr>
                <w:rFonts w:cstheme="minorHAnsi"/>
                <w:color w:val="000000"/>
                <w:sz w:val="18"/>
                <w:szCs w:val="18"/>
              </w:rPr>
            </w:pPr>
            <w:r>
              <w:rPr>
                <w:rFonts w:cstheme="minorHAnsi"/>
                <w:color w:val="000000"/>
                <w:sz w:val="18"/>
                <w:szCs w:val="18"/>
              </w:rPr>
              <w:t>89,58</w:t>
            </w:r>
          </w:p>
        </w:tc>
      </w:tr>
      <w:tr w:rsidR="00886CBC" w:rsidRPr="006F5AFD" w:rsidTr="00557CF3">
        <w:trPr>
          <w:cnfStyle w:val="000000010000" w:firstRow="0" w:lastRow="0" w:firstColumn="0" w:lastColumn="0" w:oddVBand="0" w:evenVBand="0" w:oddHBand="0" w:evenHBand="1" w:firstRowFirstColumn="0" w:firstRowLastColumn="0" w:lastRowFirstColumn="0" w:lastRowLastColumn="0"/>
          <w:trHeight w:val="350"/>
        </w:trPr>
        <w:tc>
          <w:tcPr>
            <w:cnfStyle w:val="000010000000" w:firstRow="0" w:lastRow="0" w:firstColumn="0" w:lastColumn="0" w:oddVBand="1" w:evenVBand="0" w:oddHBand="0" w:evenHBand="0" w:firstRowFirstColumn="0" w:firstRowLastColumn="0" w:lastRowFirstColumn="0" w:lastRowLastColumn="0"/>
            <w:tcW w:w="0" w:type="auto"/>
          </w:tcPr>
          <w:p w:rsidR="00886CBC" w:rsidRPr="0096584E" w:rsidRDefault="00886CBC" w:rsidP="00557CF3">
            <w:pPr>
              <w:autoSpaceDE w:val="0"/>
              <w:autoSpaceDN w:val="0"/>
              <w:adjustRightInd w:val="0"/>
              <w:jc w:val="center"/>
              <w:rPr>
                <w:rFonts w:cstheme="minorHAnsi"/>
                <w:color w:val="000000"/>
                <w:sz w:val="18"/>
                <w:szCs w:val="18"/>
              </w:rPr>
            </w:pPr>
          </w:p>
        </w:tc>
        <w:tc>
          <w:tcPr>
            <w:tcW w:w="0" w:type="auto"/>
          </w:tcPr>
          <w:p w:rsidR="00886CBC" w:rsidRPr="0096584E" w:rsidRDefault="00886CBC" w:rsidP="00557CF3">
            <w:pPr>
              <w:autoSpaceDE w:val="0"/>
              <w:autoSpaceDN w:val="0"/>
              <w:adjustRightInd w:val="0"/>
              <w:jc w:val="center"/>
              <w:cnfStyle w:val="000000010000" w:firstRow="0" w:lastRow="0" w:firstColumn="0" w:lastColumn="0" w:oddVBand="0" w:evenVBand="0" w:oddHBand="0" w:evenHBand="1" w:firstRowFirstColumn="0" w:firstRowLastColumn="0" w:lastRowFirstColumn="0" w:lastRowLastColumn="0"/>
              <w:rPr>
                <w:rFonts w:cstheme="minorHAnsi"/>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0" w:type="auto"/>
          </w:tcPr>
          <w:p w:rsidR="00886CBC" w:rsidRPr="0096584E" w:rsidRDefault="00886CBC" w:rsidP="00557CF3">
            <w:pPr>
              <w:autoSpaceDE w:val="0"/>
              <w:autoSpaceDN w:val="0"/>
              <w:adjustRightInd w:val="0"/>
              <w:jc w:val="center"/>
              <w:rPr>
                <w:rFonts w:cstheme="minorHAnsi"/>
                <w:b/>
                <w:bCs/>
                <w:color w:val="000000"/>
                <w:sz w:val="18"/>
                <w:szCs w:val="18"/>
              </w:rPr>
            </w:pPr>
          </w:p>
          <w:p w:rsidR="00886CBC" w:rsidRPr="0096584E" w:rsidRDefault="00886CBC" w:rsidP="00557CF3">
            <w:pPr>
              <w:autoSpaceDE w:val="0"/>
              <w:autoSpaceDN w:val="0"/>
              <w:adjustRightInd w:val="0"/>
              <w:jc w:val="center"/>
              <w:rPr>
                <w:rFonts w:cstheme="minorHAnsi"/>
                <w:b/>
                <w:bCs/>
                <w:color w:val="000000"/>
                <w:sz w:val="18"/>
                <w:szCs w:val="18"/>
              </w:rPr>
            </w:pPr>
            <w:r w:rsidRPr="0096584E">
              <w:rPr>
                <w:rFonts w:cstheme="minorHAnsi"/>
                <w:b/>
                <w:bCs/>
                <w:color w:val="000000"/>
                <w:sz w:val="18"/>
                <w:szCs w:val="18"/>
              </w:rPr>
              <w:t>TOTAL:</w:t>
            </w:r>
          </w:p>
          <w:p w:rsidR="00886CBC" w:rsidRPr="0096584E" w:rsidRDefault="00886CBC" w:rsidP="00557CF3">
            <w:pPr>
              <w:autoSpaceDE w:val="0"/>
              <w:autoSpaceDN w:val="0"/>
              <w:adjustRightInd w:val="0"/>
              <w:jc w:val="center"/>
              <w:rPr>
                <w:rFonts w:cstheme="minorHAnsi"/>
                <w:color w:val="000000"/>
                <w:sz w:val="18"/>
                <w:szCs w:val="18"/>
              </w:rPr>
            </w:pPr>
          </w:p>
        </w:tc>
        <w:tc>
          <w:tcPr>
            <w:tcW w:w="0" w:type="auto"/>
          </w:tcPr>
          <w:p w:rsidR="00886CBC" w:rsidRDefault="00886CBC" w:rsidP="00557CF3">
            <w:pPr>
              <w:jc w:val="center"/>
              <w:cnfStyle w:val="000000010000" w:firstRow="0" w:lastRow="0" w:firstColumn="0" w:lastColumn="0" w:oddVBand="0" w:evenVBand="0" w:oddHBand="0" w:evenHBand="1" w:firstRowFirstColumn="0" w:firstRowLastColumn="0" w:lastRowFirstColumn="0" w:lastRowLastColumn="0"/>
              <w:rPr>
                <w:b/>
                <w:bCs/>
                <w:color w:val="000000"/>
                <w:sz w:val="18"/>
                <w:szCs w:val="18"/>
              </w:rPr>
            </w:pPr>
          </w:p>
          <w:p w:rsidR="00886CBC" w:rsidRDefault="00886CBC" w:rsidP="00557CF3">
            <w:pPr>
              <w:jc w:val="center"/>
              <w:cnfStyle w:val="000000010000" w:firstRow="0" w:lastRow="0" w:firstColumn="0" w:lastColumn="0" w:oddVBand="0" w:evenVBand="0" w:oddHBand="0" w:evenHBand="1" w:firstRowFirstColumn="0" w:firstRowLastColumn="0" w:lastRowFirstColumn="0" w:lastRowLastColumn="0"/>
              <w:rPr>
                <w:b/>
                <w:bCs/>
                <w:color w:val="000000"/>
                <w:sz w:val="18"/>
                <w:szCs w:val="18"/>
              </w:rPr>
            </w:pPr>
            <w:r>
              <w:rPr>
                <w:b/>
                <w:bCs/>
                <w:color w:val="000000"/>
                <w:sz w:val="18"/>
                <w:szCs w:val="18"/>
              </w:rPr>
              <w:t>924.951,57</w:t>
            </w:r>
          </w:p>
          <w:p w:rsidR="00886CBC" w:rsidRPr="0096584E" w:rsidRDefault="00886CBC" w:rsidP="00557CF3">
            <w:pPr>
              <w:autoSpaceDE w:val="0"/>
              <w:autoSpaceDN w:val="0"/>
              <w:adjustRightInd w:val="0"/>
              <w:jc w:val="center"/>
              <w:cnfStyle w:val="000000010000" w:firstRow="0" w:lastRow="0" w:firstColumn="0" w:lastColumn="0" w:oddVBand="0" w:evenVBand="0" w:oddHBand="0" w:evenHBand="1" w:firstRowFirstColumn="0" w:firstRowLastColumn="0" w:lastRowFirstColumn="0" w:lastRowLastColumn="0"/>
              <w:rPr>
                <w:rFonts w:cstheme="minorHAnsi"/>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0" w:type="auto"/>
          </w:tcPr>
          <w:p w:rsidR="00886CBC" w:rsidRDefault="00886CBC" w:rsidP="00557CF3">
            <w:pPr>
              <w:jc w:val="center"/>
              <w:rPr>
                <w:b/>
                <w:bCs/>
                <w:color w:val="000000"/>
                <w:sz w:val="18"/>
                <w:szCs w:val="18"/>
              </w:rPr>
            </w:pPr>
          </w:p>
          <w:p w:rsidR="00886CBC" w:rsidRDefault="00886CBC" w:rsidP="00557CF3">
            <w:pPr>
              <w:jc w:val="center"/>
              <w:rPr>
                <w:b/>
                <w:bCs/>
                <w:color w:val="000000"/>
                <w:sz w:val="18"/>
                <w:szCs w:val="18"/>
              </w:rPr>
            </w:pPr>
            <w:r>
              <w:rPr>
                <w:b/>
                <w:bCs/>
                <w:color w:val="000000"/>
                <w:sz w:val="18"/>
                <w:szCs w:val="18"/>
              </w:rPr>
              <w:t>907.446,39</w:t>
            </w:r>
          </w:p>
          <w:p w:rsidR="00886CBC" w:rsidRPr="0096584E" w:rsidRDefault="00886CBC" w:rsidP="00557CF3">
            <w:pPr>
              <w:autoSpaceDE w:val="0"/>
              <w:autoSpaceDN w:val="0"/>
              <w:adjustRightInd w:val="0"/>
              <w:jc w:val="center"/>
              <w:rPr>
                <w:rFonts w:cstheme="minorHAnsi"/>
                <w:color w:val="000000"/>
                <w:sz w:val="18"/>
                <w:szCs w:val="18"/>
              </w:rPr>
            </w:pPr>
          </w:p>
        </w:tc>
        <w:tc>
          <w:tcPr>
            <w:tcW w:w="0" w:type="auto"/>
          </w:tcPr>
          <w:p w:rsidR="00886CBC" w:rsidRDefault="00886CBC" w:rsidP="00557CF3">
            <w:pPr>
              <w:autoSpaceDE w:val="0"/>
              <w:autoSpaceDN w:val="0"/>
              <w:adjustRightInd w:val="0"/>
              <w:jc w:val="center"/>
              <w:cnfStyle w:val="000000010000" w:firstRow="0" w:lastRow="0" w:firstColumn="0" w:lastColumn="0" w:oddVBand="0" w:evenVBand="0" w:oddHBand="0" w:evenHBand="1" w:firstRowFirstColumn="0" w:firstRowLastColumn="0" w:lastRowFirstColumn="0" w:lastRowLastColumn="0"/>
              <w:rPr>
                <w:rFonts w:cstheme="minorHAnsi"/>
                <w:color w:val="000000"/>
                <w:sz w:val="18"/>
                <w:szCs w:val="18"/>
              </w:rPr>
            </w:pPr>
          </w:p>
          <w:p w:rsidR="00886CBC" w:rsidRDefault="00886CBC" w:rsidP="00557CF3">
            <w:pPr>
              <w:jc w:val="center"/>
              <w:cnfStyle w:val="000000010000" w:firstRow="0" w:lastRow="0" w:firstColumn="0" w:lastColumn="0" w:oddVBand="0" w:evenVBand="0" w:oddHBand="0" w:evenHBand="1" w:firstRowFirstColumn="0" w:firstRowLastColumn="0" w:lastRowFirstColumn="0" w:lastRowLastColumn="0"/>
              <w:rPr>
                <w:b/>
                <w:bCs/>
                <w:color w:val="000000"/>
                <w:sz w:val="18"/>
                <w:szCs w:val="18"/>
              </w:rPr>
            </w:pPr>
            <w:r>
              <w:rPr>
                <w:b/>
                <w:bCs/>
                <w:color w:val="000000"/>
                <w:sz w:val="18"/>
                <w:szCs w:val="18"/>
              </w:rPr>
              <w:t>907.422,65</w:t>
            </w:r>
          </w:p>
          <w:p w:rsidR="00886CBC" w:rsidRPr="0096584E" w:rsidRDefault="00886CBC" w:rsidP="00557CF3">
            <w:pPr>
              <w:autoSpaceDE w:val="0"/>
              <w:autoSpaceDN w:val="0"/>
              <w:adjustRightInd w:val="0"/>
              <w:jc w:val="center"/>
              <w:cnfStyle w:val="000000010000" w:firstRow="0" w:lastRow="0" w:firstColumn="0" w:lastColumn="0" w:oddVBand="0" w:evenVBand="0" w:oddHBand="0" w:evenHBand="1" w:firstRowFirstColumn="0" w:firstRowLastColumn="0" w:lastRowFirstColumn="0" w:lastRowLastColumn="0"/>
              <w:rPr>
                <w:rFonts w:cstheme="minorHAnsi"/>
                <w:color w:val="000000"/>
                <w:sz w:val="18"/>
                <w:szCs w:val="18"/>
              </w:rPr>
            </w:pPr>
          </w:p>
        </w:tc>
        <w:tc>
          <w:tcPr>
            <w:cnfStyle w:val="000010000000" w:firstRow="0" w:lastRow="0" w:firstColumn="0" w:lastColumn="0" w:oddVBand="1" w:evenVBand="0" w:oddHBand="0" w:evenHBand="0" w:firstRowFirstColumn="0" w:firstRowLastColumn="0" w:lastRowFirstColumn="0" w:lastRowLastColumn="0"/>
            <w:tcW w:w="0" w:type="auto"/>
          </w:tcPr>
          <w:p w:rsidR="00886CBC" w:rsidRDefault="00886CBC" w:rsidP="00557CF3">
            <w:pPr>
              <w:autoSpaceDE w:val="0"/>
              <w:autoSpaceDN w:val="0"/>
              <w:adjustRightInd w:val="0"/>
              <w:jc w:val="center"/>
              <w:rPr>
                <w:rFonts w:cstheme="minorHAnsi"/>
                <w:color w:val="000000"/>
                <w:sz w:val="18"/>
                <w:szCs w:val="18"/>
              </w:rPr>
            </w:pPr>
          </w:p>
          <w:p w:rsidR="00886CBC" w:rsidRPr="00F31EB9" w:rsidRDefault="00886CBC" w:rsidP="00557CF3">
            <w:pPr>
              <w:autoSpaceDE w:val="0"/>
              <w:autoSpaceDN w:val="0"/>
              <w:adjustRightInd w:val="0"/>
              <w:jc w:val="center"/>
              <w:rPr>
                <w:rFonts w:cstheme="minorHAnsi"/>
                <w:b/>
                <w:color w:val="000000"/>
                <w:sz w:val="18"/>
                <w:szCs w:val="18"/>
              </w:rPr>
            </w:pPr>
            <w:r w:rsidRPr="00F31EB9">
              <w:rPr>
                <w:rFonts w:cstheme="minorHAnsi"/>
                <w:b/>
                <w:color w:val="000000"/>
                <w:sz w:val="18"/>
                <w:szCs w:val="18"/>
              </w:rPr>
              <w:t>98,10%</w:t>
            </w:r>
          </w:p>
        </w:tc>
      </w:tr>
    </w:tbl>
    <w:p w:rsidR="00886CBC" w:rsidRPr="0063056E" w:rsidRDefault="00886CBC" w:rsidP="00886CBC">
      <w:pPr>
        <w:autoSpaceDE w:val="0"/>
        <w:autoSpaceDN w:val="0"/>
        <w:adjustRightInd w:val="0"/>
        <w:rPr>
          <w:rFonts w:ascii="Arial" w:hAnsi="Arial" w:cs="Arial"/>
          <w:sz w:val="24"/>
          <w:szCs w:val="24"/>
        </w:rPr>
      </w:pPr>
    </w:p>
    <w:p w:rsidR="00F07475" w:rsidRDefault="00F07475" w:rsidP="00886CBC">
      <w:pPr>
        <w:spacing w:line="360" w:lineRule="auto"/>
        <w:jc w:val="both"/>
        <w:rPr>
          <w:rFonts w:cstheme="minorHAnsi"/>
          <w:b/>
          <w:bCs/>
          <w:i/>
          <w:sz w:val="24"/>
          <w:szCs w:val="24"/>
        </w:rPr>
      </w:pPr>
    </w:p>
    <w:p w:rsidR="000C6A46" w:rsidRPr="002C432B" w:rsidRDefault="000C6A46" w:rsidP="00175D03">
      <w:pPr>
        <w:spacing w:line="360" w:lineRule="auto"/>
        <w:jc w:val="both"/>
        <w:rPr>
          <w:sz w:val="24"/>
          <w:lang w:val="es-MX"/>
        </w:rPr>
      </w:pPr>
    </w:p>
    <w:p w:rsidR="0063056E" w:rsidRDefault="009C6E8E" w:rsidP="0063056E">
      <w:pPr>
        <w:autoSpaceDE w:val="0"/>
        <w:autoSpaceDN w:val="0"/>
        <w:adjustRightInd w:val="0"/>
        <w:rPr>
          <w:rFonts w:cstheme="minorHAnsi"/>
          <w:bCs/>
          <w:color w:val="000000"/>
          <w:sz w:val="24"/>
          <w:szCs w:val="24"/>
        </w:rPr>
      </w:pPr>
      <w:r w:rsidRPr="002550D4">
        <w:rPr>
          <w:b/>
          <w:i/>
          <w:sz w:val="24"/>
          <w:lang w:val="es-MX"/>
        </w:rPr>
        <w:t>Tabla 10</w:t>
      </w:r>
      <w:r w:rsidR="00232CF2">
        <w:rPr>
          <w:b/>
          <w:i/>
          <w:sz w:val="24"/>
          <w:lang w:val="es-MX"/>
        </w:rPr>
        <w:t>9</w:t>
      </w:r>
      <w:r w:rsidRPr="002550D4">
        <w:rPr>
          <w:b/>
          <w:i/>
          <w:sz w:val="24"/>
          <w:lang w:val="es-MX"/>
        </w:rPr>
        <w:t xml:space="preserve">.- </w:t>
      </w:r>
      <w:r w:rsidR="004B3915" w:rsidRPr="002550D4">
        <w:rPr>
          <w:sz w:val="24"/>
          <w:lang w:val="es-MX"/>
        </w:rPr>
        <w:t xml:space="preserve">Registre la </w:t>
      </w:r>
      <w:r w:rsidR="00886CBC" w:rsidRPr="002550D4">
        <w:rPr>
          <w:sz w:val="24"/>
          <w:lang w:val="es-MX"/>
        </w:rPr>
        <w:t>información de</w:t>
      </w:r>
      <w:r w:rsidR="004B3915" w:rsidRPr="002550D4">
        <w:rPr>
          <w:sz w:val="24"/>
          <w:lang w:val="es-MX"/>
        </w:rPr>
        <w:t xml:space="preserve"> los</w:t>
      </w:r>
      <w:r w:rsidR="004B3915" w:rsidRPr="002550D4">
        <w:rPr>
          <w:b/>
          <w:i/>
          <w:sz w:val="24"/>
          <w:lang w:val="es-MX"/>
        </w:rPr>
        <w:t xml:space="preserve"> </w:t>
      </w:r>
      <w:r w:rsidR="0063056E" w:rsidRPr="002550D4">
        <w:rPr>
          <w:rFonts w:cstheme="minorHAnsi"/>
          <w:bCs/>
          <w:color w:val="000000"/>
          <w:sz w:val="24"/>
          <w:szCs w:val="24"/>
        </w:rPr>
        <w:t xml:space="preserve">Procesos recibidos para adquisición de bienes y </w:t>
      </w:r>
      <w:r w:rsidR="00886CBC" w:rsidRPr="002550D4">
        <w:rPr>
          <w:rFonts w:cstheme="minorHAnsi"/>
          <w:bCs/>
          <w:color w:val="000000"/>
          <w:sz w:val="24"/>
          <w:szCs w:val="24"/>
        </w:rPr>
        <w:t>servicios, explique</w:t>
      </w:r>
      <w:r w:rsidRPr="002550D4">
        <w:rPr>
          <w:rFonts w:cstheme="minorHAnsi"/>
          <w:bCs/>
          <w:color w:val="000000"/>
          <w:sz w:val="24"/>
          <w:szCs w:val="24"/>
        </w:rPr>
        <w:t xml:space="preserve"> brevemente:</w:t>
      </w:r>
      <w:r w:rsidR="0063056E" w:rsidRPr="002550D4">
        <w:rPr>
          <w:rFonts w:cstheme="minorHAnsi"/>
          <w:bCs/>
          <w:color w:val="000000"/>
          <w:sz w:val="24"/>
          <w:szCs w:val="24"/>
        </w:rPr>
        <w:t xml:space="preserve"> </w:t>
      </w:r>
      <w:r w:rsidR="009618AA" w:rsidRPr="002550D4">
        <w:rPr>
          <w:rFonts w:cstheme="minorHAnsi"/>
          <w:bCs/>
          <w:color w:val="000000"/>
          <w:sz w:val="24"/>
          <w:szCs w:val="24"/>
        </w:rPr>
        <w:t xml:space="preserve"> </w:t>
      </w:r>
    </w:p>
    <w:p w:rsidR="002550D4" w:rsidRDefault="002550D4" w:rsidP="0063056E">
      <w:pPr>
        <w:autoSpaceDE w:val="0"/>
        <w:autoSpaceDN w:val="0"/>
        <w:adjustRightInd w:val="0"/>
        <w:rPr>
          <w:rFonts w:cstheme="minorHAnsi"/>
          <w:bCs/>
          <w:color w:val="000000"/>
          <w:sz w:val="24"/>
          <w:szCs w:val="24"/>
        </w:rPr>
      </w:pPr>
    </w:p>
    <w:p w:rsidR="0088323F" w:rsidRDefault="002550D4" w:rsidP="0063056E">
      <w:pPr>
        <w:autoSpaceDE w:val="0"/>
        <w:autoSpaceDN w:val="0"/>
        <w:adjustRightInd w:val="0"/>
        <w:rPr>
          <w:rFonts w:cstheme="minorHAnsi"/>
          <w:bCs/>
          <w:color w:val="000000"/>
          <w:sz w:val="24"/>
          <w:szCs w:val="24"/>
        </w:rPr>
      </w:pPr>
      <w:r>
        <w:rPr>
          <w:rFonts w:cstheme="minorHAnsi"/>
          <w:bCs/>
          <w:color w:val="000000"/>
          <w:sz w:val="24"/>
          <w:szCs w:val="24"/>
        </w:rPr>
        <w:t xml:space="preserve">En el siguiente cuadro se detalla los procesos </w:t>
      </w:r>
      <w:r w:rsidR="00B6405B">
        <w:rPr>
          <w:rFonts w:cstheme="minorHAnsi"/>
          <w:bCs/>
          <w:color w:val="000000"/>
          <w:sz w:val="24"/>
          <w:szCs w:val="24"/>
        </w:rPr>
        <w:t xml:space="preserve"> que constan en el PAC 2022</w:t>
      </w:r>
      <w:r w:rsidR="006B4F9A">
        <w:rPr>
          <w:rFonts w:cstheme="minorHAnsi"/>
          <w:bCs/>
          <w:color w:val="000000"/>
          <w:sz w:val="24"/>
          <w:szCs w:val="24"/>
        </w:rPr>
        <w:t xml:space="preserve"> (23),</w:t>
      </w:r>
      <w:r w:rsidR="00496140">
        <w:rPr>
          <w:rFonts w:cstheme="minorHAnsi"/>
          <w:bCs/>
          <w:color w:val="000000"/>
          <w:sz w:val="24"/>
          <w:szCs w:val="24"/>
        </w:rPr>
        <w:t xml:space="preserve"> de los cuales se ejecutaron 19 y 4 procesos de contratación no se ejecutaron.</w:t>
      </w:r>
    </w:p>
    <w:p w:rsidR="00496140" w:rsidRDefault="00496140" w:rsidP="0063056E">
      <w:pPr>
        <w:autoSpaceDE w:val="0"/>
        <w:autoSpaceDN w:val="0"/>
        <w:adjustRightInd w:val="0"/>
        <w:rPr>
          <w:rFonts w:cstheme="minorHAnsi"/>
          <w:bCs/>
          <w:color w:val="000000"/>
          <w:sz w:val="24"/>
          <w:szCs w:val="24"/>
        </w:rPr>
      </w:pPr>
    </w:p>
    <w:p w:rsidR="00496140" w:rsidRDefault="00496140" w:rsidP="00496140">
      <w:pPr>
        <w:autoSpaceDE w:val="0"/>
        <w:autoSpaceDN w:val="0"/>
        <w:adjustRightInd w:val="0"/>
        <w:jc w:val="center"/>
        <w:rPr>
          <w:rFonts w:cstheme="minorHAnsi"/>
          <w:bCs/>
          <w:color w:val="000000"/>
          <w:sz w:val="24"/>
          <w:szCs w:val="24"/>
        </w:rPr>
      </w:pPr>
      <w:r w:rsidRPr="00496140">
        <w:rPr>
          <w:noProof/>
          <w:lang w:eastAsia="es-EC"/>
        </w:rPr>
        <w:lastRenderedPageBreak/>
        <w:drawing>
          <wp:inline distT="0" distB="0" distL="0" distR="0">
            <wp:extent cx="3663950" cy="1495583"/>
            <wp:effectExtent l="0" t="0" r="0" b="952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663950" cy="1495583"/>
                    </a:xfrm>
                    <a:prstGeom prst="rect">
                      <a:avLst/>
                    </a:prstGeom>
                    <a:noFill/>
                    <a:ln>
                      <a:noFill/>
                    </a:ln>
                  </pic:spPr>
                </pic:pic>
              </a:graphicData>
            </a:graphic>
          </wp:inline>
        </w:drawing>
      </w:r>
    </w:p>
    <w:p w:rsidR="00496140" w:rsidRDefault="00496140" w:rsidP="0063056E">
      <w:pPr>
        <w:autoSpaceDE w:val="0"/>
        <w:autoSpaceDN w:val="0"/>
        <w:adjustRightInd w:val="0"/>
        <w:rPr>
          <w:rFonts w:cstheme="minorHAnsi"/>
          <w:bCs/>
          <w:color w:val="000000"/>
          <w:sz w:val="24"/>
          <w:szCs w:val="24"/>
        </w:rPr>
      </w:pPr>
    </w:p>
    <w:p w:rsidR="004572E9" w:rsidRDefault="0038729F" w:rsidP="001C0351">
      <w:pPr>
        <w:spacing w:line="360" w:lineRule="auto"/>
        <w:jc w:val="both"/>
        <w:rPr>
          <w:sz w:val="24"/>
          <w:lang w:val="es-MX"/>
        </w:rPr>
      </w:pPr>
      <w:r>
        <w:rPr>
          <w:b/>
          <w:sz w:val="24"/>
          <w:lang w:val="es-MX"/>
        </w:rPr>
        <w:t xml:space="preserve">   </w:t>
      </w:r>
      <w:r w:rsidR="006A6A4B" w:rsidRPr="00F07475">
        <w:rPr>
          <w:b/>
          <w:sz w:val="24"/>
          <w:lang w:val="es-MX"/>
        </w:rPr>
        <w:t xml:space="preserve">Plan  Anual de Contrataciones- PAC  y sus modificaciones: </w:t>
      </w:r>
      <w:r w:rsidR="006A6A4B" w:rsidRPr="00F07475">
        <w:rPr>
          <w:sz w:val="24"/>
          <w:lang w:val="es-MX"/>
        </w:rPr>
        <w:t>Breve resumen</w:t>
      </w:r>
      <w:r w:rsidR="003F552B" w:rsidRPr="00F07475">
        <w:rPr>
          <w:sz w:val="24"/>
          <w:lang w:val="es-MX"/>
        </w:rPr>
        <w:t>:</w:t>
      </w:r>
    </w:p>
    <w:p w:rsidR="0088323F" w:rsidRPr="00C52840" w:rsidRDefault="0088323F" w:rsidP="0088323F">
      <w:pPr>
        <w:spacing w:line="360" w:lineRule="auto"/>
        <w:jc w:val="both"/>
        <w:rPr>
          <w:sz w:val="24"/>
          <w:lang w:val="es-MX"/>
        </w:rPr>
      </w:pPr>
      <w:r w:rsidRPr="00C52840">
        <w:rPr>
          <w:sz w:val="24"/>
          <w:lang w:val="es-MX"/>
        </w:rPr>
        <w:t>Mediante Resolu</w:t>
      </w:r>
      <w:r>
        <w:rPr>
          <w:sz w:val="24"/>
          <w:lang w:val="es-MX"/>
        </w:rPr>
        <w:t>ción No. SCVS-INAF-DNF-2021-0003 de 12 de enero del 2022</w:t>
      </w:r>
      <w:r w:rsidRPr="00C52840">
        <w:rPr>
          <w:sz w:val="24"/>
          <w:lang w:val="es-MX"/>
        </w:rPr>
        <w:t xml:space="preserve">, </w:t>
      </w:r>
      <w:r>
        <w:rPr>
          <w:sz w:val="24"/>
          <w:lang w:val="es-MX"/>
        </w:rPr>
        <w:t>la Ab. Dorys Yolanda Alvarado Benítez, Superintendente de Compañías, Valores y Seguros (R)</w:t>
      </w:r>
      <w:r w:rsidR="00F07475">
        <w:rPr>
          <w:sz w:val="24"/>
          <w:lang w:val="es-MX"/>
        </w:rPr>
        <w:t>,</w:t>
      </w:r>
      <w:r>
        <w:rPr>
          <w:sz w:val="24"/>
          <w:lang w:val="es-MX"/>
        </w:rPr>
        <w:t xml:space="preserve"> </w:t>
      </w:r>
      <w:r w:rsidRPr="00C52840">
        <w:rPr>
          <w:sz w:val="24"/>
          <w:lang w:val="es-MX"/>
        </w:rPr>
        <w:t>aprob</w:t>
      </w:r>
      <w:r>
        <w:rPr>
          <w:sz w:val="24"/>
          <w:lang w:val="es-MX"/>
        </w:rPr>
        <w:t>ó el Plan Anual de Contratación para el ejercicio fiscal 2022</w:t>
      </w:r>
      <w:r w:rsidRPr="00C52840">
        <w:rPr>
          <w:sz w:val="24"/>
          <w:lang w:val="es-MX"/>
        </w:rPr>
        <w:t>, en el que consta para la Intendencia Regional de Qu</w:t>
      </w:r>
      <w:r>
        <w:rPr>
          <w:sz w:val="24"/>
          <w:lang w:val="es-MX"/>
        </w:rPr>
        <w:t>ito, la necesidad de adquirir Bienes</w:t>
      </w:r>
      <w:r w:rsidRPr="00C52840">
        <w:rPr>
          <w:sz w:val="24"/>
          <w:lang w:val="es-MX"/>
        </w:rPr>
        <w:t>, con un pre</w:t>
      </w:r>
      <w:r>
        <w:rPr>
          <w:sz w:val="24"/>
          <w:lang w:val="es-MX"/>
        </w:rPr>
        <w:t xml:space="preserve">supuesto referencial del USD. </w:t>
      </w:r>
      <w:r w:rsidR="00F07475">
        <w:rPr>
          <w:sz w:val="24"/>
          <w:lang w:val="es-MX"/>
        </w:rPr>
        <w:t>$</w:t>
      </w:r>
      <w:r>
        <w:rPr>
          <w:sz w:val="24"/>
          <w:lang w:val="es-MX"/>
        </w:rPr>
        <w:t>13.542</w:t>
      </w:r>
      <w:r w:rsidRPr="00C52840">
        <w:rPr>
          <w:sz w:val="24"/>
          <w:lang w:val="es-MX"/>
        </w:rPr>
        <w:t>,</w:t>
      </w:r>
      <w:r>
        <w:rPr>
          <w:sz w:val="24"/>
          <w:lang w:val="es-MX"/>
        </w:rPr>
        <w:t>11.</w:t>
      </w:r>
    </w:p>
    <w:p w:rsidR="0088323F" w:rsidRPr="00C52840" w:rsidRDefault="00F07475" w:rsidP="0088323F">
      <w:pPr>
        <w:spacing w:line="360" w:lineRule="auto"/>
        <w:jc w:val="both"/>
        <w:rPr>
          <w:sz w:val="24"/>
          <w:lang w:val="es-MX"/>
        </w:rPr>
      </w:pPr>
      <w:r>
        <w:rPr>
          <w:sz w:val="24"/>
          <w:lang w:val="es-MX"/>
        </w:rPr>
        <w:t>L</w:t>
      </w:r>
      <w:r w:rsidR="0088323F" w:rsidRPr="00C52840">
        <w:rPr>
          <w:sz w:val="24"/>
          <w:lang w:val="es-MX"/>
        </w:rPr>
        <w:t>uego del análisis de la necesidades de la Intendencia Regional de Quito, medi</w:t>
      </w:r>
      <w:r w:rsidR="0088323F">
        <w:rPr>
          <w:sz w:val="24"/>
          <w:lang w:val="es-MX"/>
        </w:rPr>
        <w:t>ante memorando No. SCVS-INAF-2022-0021</w:t>
      </w:r>
      <w:r w:rsidR="0088323F" w:rsidRPr="00C52840">
        <w:rPr>
          <w:sz w:val="24"/>
          <w:lang w:val="es-MX"/>
        </w:rPr>
        <w:t xml:space="preserve">-M de </w:t>
      </w:r>
      <w:r w:rsidR="0088323F">
        <w:rPr>
          <w:sz w:val="24"/>
          <w:lang w:val="es-MX"/>
        </w:rPr>
        <w:t>09 de marzo de 2022</w:t>
      </w:r>
      <w:r>
        <w:rPr>
          <w:sz w:val="24"/>
          <w:lang w:val="es-MX"/>
        </w:rPr>
        <w:t>,</w:t>
      </w:r>
      <w:r w:rsidR="0088323F" w:rsidRPr="00C52840">
        <w:rPr>
          <w:sz w:val="24"/>
          <w:lang w:val="es-MX"/>
        </w:rPr>
        <w:t xml:space="preserve"> el </w:t>
      </w:r>
      <w:r w:rsidR="0088323F">
        <w:rPr>
          <w:sz w:val="24"/>
          <w:lang w:val="es-MX"/>
        </w:rPr>
        <w:t>Licenciado Carlos Hernández Fiallo</w:t>
      </w:r>
      <w:r w:rsidR="0088323F" w:rsidRPr="00C52840">
        <w:rPr>
          <w:sz w:val="24"/>
          <w:lang w:val="es-MX"/>
        </w:rPr>
        <w:t>,</w:t>
      </w:r>
      <w:r w:rsidR="0088323F">
        <w:rPr>
          <w:sz w:val="24"/>
          <w:lang w:val="es-MX"/>
        </w:rPr>
        <w:t xml:space="preserve"> Intendente Nacional Administrativo y Financiero</w:t>
      </w:r>
      <w:r w:rsidR="0088323F" w:rsidRPr="00C52840">
        <w:rPr>
          <w:sz w:val="24"/>
          <w:lang w:val="es-MX"/>
        </w:rPr>
        <w:t>, solicita la</w:t>
      </w:r>
      <w:r w:rsidR="0088323F">
        <w:rPr>
          <w:sz w:val="24"/>
          <w:lang w:val="es-MX"/>
        </w:rPr>
        <w:t xml:space="preserve"> aprobación de</w:t>
      </w:r>
      <w:r w:rsidR="0088323F" w:rsidRPr="00C52840">
        <w:rPr>
          <w:sz w:val="24"/>
          <w:lang w:val="es-MX"/>
        </w:rPr>
        <w:t xml:space="preserve"> </w:t>
      </w:r>
      <w:r>
        <w:rPr>
          <w:sz w:val="24"/>
          <w:lang w:val="es-MX"/>
        </w:rPr>
        <w:t xml:space="preserve">la </w:t>
      </w:r>
      <w:r w:rsidR="0088323F" w:rsidRPr="00C52840">
        <w:rPr>
          <w:sz w:val="24"/>
          <w:lang w:val="es-MX"/>
        </w:rPr>
        <w:t xml:space="preserve">reforma </w:t>
      </w:r>
      <w:r w:rsidR="0088323F">
        <w:rPr>
          <w:sz w:val="24"/>
          <w:lang w:val="es-MX"/>
        </w:rPr>
        <w:t>al</w:t>
      </w:r>
      <w:r w:rsidR="0088323F" w:rsidRPr="00C52840">
        <w:rPr>
          <w:sz w:val="24"/>
          <w:lang w:val="es-MX"/>
        </w:rPr>
        <w:t xml:space="preserve"> Plan </w:t>
      </w:r>
      <w:r w:rsidR="0088323F">
        <w:rPr>
          <w:sz w:val="24"/>
          <w:lang w:val="es-MX"/>
        </w:rPr>
        <w:t>Anual de Contratación (PAC)</w:t>
      </w:r>
      <w:r w:rsidR="0088323F" w:rsidRPr="00C52840">
        <w:rPr>
          <w:sz w:val="24"/>
          <w:lang w:val="es-MX"/>
        </w:rPr>
        <w:t xml:space="preserve"> 202</w:t>
      </w:r>
      <w:r w:rsidR="0088323F">
        <w:rPr>
          <w:sz w:val="24"/>
          <w:lang w:val="es-MX"/>
        </w:rPr>
        <w:t>2</w:t>
      </w:r>
      <w:r w:rsidR="0088323F" w:rsidRPr="00C52840">
        <w:rPr>
          <w:sz w:val="24"/>
          <w:lang w:val="es-MX"/>
        </w:rPr>
        <w:t xml:space="preserve"> para la </w:t>
      </w:r>
      <w:r w:rsidR="0088323F">
        <w:rPr>
          <w:sz w:val="24"/>
          <w:lang w:val="es-MX"/>
        </w:rPr>
        <w:t xml:space="preserve">inclusión </w:t>
      </w:r>
      <w:r w:rsidR="0088323F" w:rsidRPr="00C52840">
        <w:rPr>
          <w:sz w:val="24"/>
          <w:lang w:val="es-MX"/>
        </w:rPr>
        <w:t>de</w:t>
      </w:r>
      <w:r w:rsidR="0088323F">
        <w:rPr>
          <w:sz w:val="24"/>
          <w:lang w:val="es-MX"/>
        </w:rPr>
        <w:t xml:space="preserve"> </w:t>
      </w:r>
      <w:r w:rsidR="0088323F" w:rsidRPr="00C52840">
        <w:rPr>
          <w:sz w:val="24"/>
          <w:lang w:val="es-MX"/>
        </w:rPr>
        <w:t>l</w:t>
      </w:r>
      <w:r w:rsidR="0088323F">
        <w:rPr>
          <w:sz w:val="24"/>
          <w:lang w:val="es-MX"/>
        </w:rPr>
        <w:t>os</w:t>
      </w:r>
      <w:r w:rsidR="0088323F" w:rsidRPr="00C52840">
        <w:rPr>
          <w:sz w:val="24"/>
          <w:lang w:val="es-MX"/>
        </w:rPr>
        <w:t xml:space="preserve"> proceso</w:t>
      </w:r>
      <w:r w:rsidR="0088323F">
        <w:rPr>
          <w:sz w:val="24"/>
          <w:lang w:val="es-MX"/>
        </w:rPr>
        <w:t>s</w:t>
      </w:r>
      <w:r w:rsidR="0088323F" w:rsidRPr="00C52840">
        <w:rPr>
          <w:sz w:val="24"/>
          <w:lang w:val="es-MX"/>
        </w:rPr>
        <w:t xml:space="preserve"> de contratación “</w:t>
      </w:r>
      <w:r w:rsidR="0088323F">
        <w:rPr>
          <w:sz w:val="24"/>
          <w:lang w:val="es-MX"/>
        </w:rPr>
        <w:t xml:space="preserve">Adquisición de Suministros y Materiales de Oficina Catalogados – Planta Central” </w:t>
      </w:r>
      <w:r w:rsidR="0088323F" w:rsidRPr="00C52840">
        <w:rPr>
          <w:sz w:val="24"/>
          <w:lang w:val="es-MX"/>
        </w:rPr>
        <w:t>por un valor referencial de USD$</w:t>
      </w:r>
      <w:r w:rsidR="0088323F">
        <w:rPr>
          <w:sz w:val="24"/>
          <w:lang w:val="es-MX"/>
        </w:rPr>
        <w:t xml:space="preserve"> 8</w:t>
      </w:r>
      <w:r w:rsidR="0088323F" w:rsidRPr="00C52840">
        <w:rPr>
          <w:sz w:val="24"/>
          <w:lang w:val="es-MX"/>
        </w:rPr>
        <w:t>.</w:t>
      </w:r>
      <w:r w:rsidR="0088323F">
        <w:rPr>
          <w:sz w:val="24"/>
          <w:lang w:val="es-MX"/>
        </w:rPr>
        <w:t>929</w:t>
      </w:r>
      <w:r w:rsidR="0088323F" w:rsidRPr="00C52840">
        <w:rPr>
          <w:sz w:val="24"/>
          <w:lang w:val="es-MX"/>
        </w:rPr>
        <w:t>,</w:t>
      </w:r>
      <w:r w:rsidR="0088323F">
        <w:rPr>
          <w:sz w:val="24"/>
          <w:lang w:val="es-MX"/>
        </w:rPr>
        <w:t>00</w:t>
      </w:r>
      <w:r w:rsidR="0088323F" w:rsidRPr="00C52840">
        <w:rPr>
          <w:sz w:val="24"/>
          <w:lang w:val="es-MX"/>
        </w:rPr>
        <w:t xml:space="preserve"> más IVA</w:t>
      </w:r>
      <w:r w:rsidR="0088323F">
        <w:rPr>
          <w:sz w:val="24"/>
          <w:lang w:val="es-MX"/>
        </w:rPr>
        <w:t xml:space="preserve"> y “</w:t>
      </w:r>
      <w:r w:rsidR="0088323F" w:rsidRPr="00C52840">
        <w:rPr>
          <w:sz w:val="24"/>
          <w:lang w:val="es-MX"/>
        </w:rPr>
        <w:t xml:space="preserve">Mantenimiento preventivo y correctivo </w:t>
      </w:r>
      <w:r w:rsidR="0088323F">
        <w:rPr>
          <w:sz w:val="24"/>
          <w:lang w:val="es-MX"/>
        </w:rPr>
        <w:t>de aires acondiciones y sistema de monitoreo de alarmas y detección de incendios del centro de cómputo de la Inte</w:t>
      </w:r>
      <w:r w:rsidR="0088323F" w:rsidRPr="00C52840">
        <w:rPr>
          <w:sz w:val="24"/>
          <w:lang w:val="es-MX"/>
        </w:rPr>
        <w:t>ndencia Regional de Quito</w:t>
      </w:r>
      <w:r w:rsidR="0088323F">
        <w:rPr>
          <w:sz w:val="24"/>
          <w:lang w:val="es-MX"/>
        </w:rPr>
        <w:t>”</w:t>
      </w:r>
      <w:r w:rsidR="0088323F" w:rsidRPr="00C52840">
        <w:rPr>
          <w:sz w:val="24"/>
          <w:lang w:val="es-MX"/>
        </w:rPr>
        <w:t>, por un valor referencial de USD$</w:t>
      </w:r>
      <w:r w:rsidR="0088323F">
        <w:rPr>
          <w:sz w:val="24"/>
          <w:lang w:val="es-MX"/>
        </w:rPr>
        <w:t xml:space="preserve"> 8</w:t>
      </w:r>
      <w:r w:rsidR="0088323F" w:rsidRPr="00C52840">
        <w:rPr>
          <w:sz w:val="24"/>
          <w:lang w:val="es-MX"/>
        </w:rPr>
        <w:t>.</w:t>
      </w:r>
      <w:r w:rsidR="0088323F">
        <w:rPr>
          <w:sz w:val="24"/>
          <w:lang w:val="es-MX"/>
        </w:rPr>
        <w:t>750</w:t>
      </w:r>
      <w:r w:rsidR="0088323F" w:rsidRPr="00C52840">
        <w:rPr>
          <w:sz w:val="24"/>
          <w:lang w:val="es-MX"/>
        </w:rPr>
        <w:t>,</w:t>
      </w:r>
      <w:r w:rsidR="0088323F">
        <w:rPr>
          <w:sz w:val="24"/>
          <w:lang w:val="es-MX"/>
        </w:rPr>
        <w:t xml:space="preserve">56 más IVA. </w:t>
      </w:r>
      <w:r w:rsidR="0088323F" w:rsidRPr="00C52840">
        <w:rPr>
          <w:sz w:val="24"/>
          <w:lang w:val="es-MX"/>
        </w:rPr>
        <w:t>Reforma que fue aprobada por el señor Superintendente de Compañías, Valores y Seguros, median</w:t>
      </w:r>
      <w:r w:rsidR="0088323F">
        <w:rPr>
          <w:sz w:val="24"/>
          <w:lang w:val="es-MX"/>
        </w:rPr>
        <w:t>te Resolución SCVS-INAF-DNF-2022-0016 de 17 de marzo de 2022</w:t>
      </w:r>
      <w:r w:rsidR="0088323F" w:rsidRPr="00C52840">
        <w:rPr>
          <w:sz w:val="24"/>
          <w:lang w:val="es-MX"/>
        </w:rPr>
        <w:t>.</w:t>
      </w:r>
    </w:p>
    <w:p w:rsidR="0088323F" w:rsidRDefault="0088323F" w:rsidP="0088323F">
      <w:pPr>
        <w:spacing w:line="360" w:lineRule="auto"/>
        <w:jc w:val="both"/>
        <w:rPr>
          <w:sz w:val="24"/>
          <w:lang w:val="es-MX"/>
        </w:rPr>
      </w:pPr>
      <w:r w:rsidRPr="00C52840">
        <w:rPr>
          <w:sz w:val="24"/>
          <w:lang w:val="es-MX"/>
        </w:rPr>
        <w:t>Así mismo, mediante Re</w:t>
      </w:r>
      <w:r>
        <w:rPr>
          <w:sz w:val="24"/>
          <w:lang w:val="es-MX"/>
        </w:rPr>
        <w:t>solución SCVS-INAF-DNF-202</w:t>
      </w:r>
      <w:r w:rsidR="00004073">
        <w:rPr>
          <w:sz w:val="24"/>
          <w:lang w:val="es-MX"/>
        </w:rPr>
        <w:t>2</w:t>
      </w:r>
      <w:r>
        <w:rPr>
          <w:sz w:val="24"/>
          <w:lang w:val="es-MX"/>
        </w:rPr>
        <w:t>-0033</w:t>
      </w:r>
      <w:r w:rsidRPr="00C52840">
        <w:rPr>
          <w:sz w:val="24"/>
          <w:lang w:val="es-MX"/>
        </w:rPr>
        <w:t xml:space="preserve"> de fecha </w:t>
      </w:r>
      <w:r>
        <w:rPr>
          <w:sz w:val="24"/>
          <w:lang w:val="es-MX"/>
        </w:rPr>
        <w:t>11 de julio de 2022</w:t>
      </w:r>
      <w:r w:rsidR="00F07475">
        <w:rPr>
          <w:sz w:val="24"/>
          <w:lang w:val="es-MX"/>
        </w:rPr>
        <w:t>,</w:t>
      </w:r>
      <w:r w:rsidRPr="00C52840">
        <w:rPr>
          <w:sz w:val="24"/>
          <w:lang w:val="es-MX"/>
        </w:rPr>
        <w:t xml:space="preserve"> el señor Superintendente de Compañías, Valores y Seguros, aprobó la reforma al Plan Anual de</w:t>
      </w:r>
      <w:r w:rsidRPr="00C52840">
        <w:rPr>
          <w:sz w:val="28"/>
          <w:lang w:val="es-MX"/>
        </w:rPr>
        <w:t xml:space="preserve"> </w:t>
      </w:r>
      <w:r>
        <w:rPr>
          <w:sz w:val="24"/>
          <w:lang w:val="es-MX"/>
        </w:rPr>
        <w:t>Contratación para el año 2022</w:t>
      </w:r>
      <w:r w:rsidRPr="00C52840">
        <w:rPr>
          <w:sz w:val="24"/>
          <w:lang w:val="es-MX"/>
        </w:rPr>
        <w:t>, para la inclusión de</w:t>
      </w:r>
      <w:r w:rsidR="00004073">
        <w:rPr>
          <w:sz w:val="24"/>
          <w:lang w:val="es-MX"/>
        </w:rPr>
        <w:t>l</w:t>
      </w:r>
      <w:r w:rsidRPr="00C52840">
        <w:rPr>
          <w:sz w:val="24"/>
          <w:lang w:val="es-MX"/>
        </w:rPr>
        <w:t xml:space="preserve"> “</w:t>
      </w:r>
      <w:r>
        <w:rPr>
          <w:sz w:val="24"/>
          <w:lang w:val="es-MX"/>
        </w:rPr>
        <w:t>Servicio de Valija para la Intendencia Regional Quito</w:t>
      </w:r>
      <w:r w:rsidRPr="00C52840">
        <w:rPr>
          <w:sz w:val="24"/>
          <w:lang w:val="es-MX"/>
        </w:rPr>
        <w:t xml:space="preserve">” por un valor referencial de USD$ </w:t>
      </w:r>
      <w:r>
        <w:rPr>
          <w:sz w:val="24"/>
          <w:lang w:val="es-MX"/>
        </w:rPr>
        <w:t>1</w:t>
      </w:r>
      <w:r w:rsidRPr="00C52840">
        <w:rPr>
          <w:sz w:val="24"/>
          <w:lang w:val="es-MX"/>
        </w:rPr>
        <w:t>.</w:t>
      </w:r>
      <w:r>
        <w:rPr>
          <w:sz w:val="24"/>
          <w:lang w:val="es-MX"/>
        </w:rPr>
        <w:t>260</w:t>
      </w:r>
      <w:r w:rsidRPr="00C52840">
        <w:rPr>
          <w:sz w:val="24"/>
          <w:lang w:val="es-MX"/>
        </w:rPr>
        <w:t>,</w:t>
      </w:r>
      <w:r>
        <w:rPr>
          <w:sz w:val="24"/>
          <w:lang w:val="es-MX"/>
        </w:rPr>
        <w:t xml:space="preserve">00 más IVA, </w:t>
      </w:r>
      <w:r w:rsidRPr="00C52840">
        <w:rPr>
          <w:sz w:val="24"/>
          <w:lang w:val="es-MX"/>
        </w:rPr>
        <w:t>“</w:t>
      </w:r>
      <w:r>
        <w:rPr>
          <w:sz w:val="24"/>
          <w:lang w:val="es-MX"/>
        </w:rPr>
        <w:t>Provisión de pasajes aéreos para el personal de la Intendencia Regional Quito</w:t>
      </w:r>
      <w:r w:rsidRPr="00C52840">
        <w:rPr>
          <w:sz w:val="24"/>
          <w:lang w:val="es-MX"/>
        </w:rPr>
        <w:t xml:space="preserve">” por un valor referencial de USD$ </w:t>
      </w:r>
      <w:r>
        <w:rPr>
          <w:sz w:val="24"/>
          <w:lang w:val="es-MX"/>
        </w:rPr>
        <w:t>2</w:t>
      </w:r>
      <w:r w:rsidRPr="00C52840">
        <w:rPr>
          <w:sz w:val="24"/>
          <w:lang w:val="es-MX"/>
        </w:rPr>
        <w:t>.</w:t>
      </w:r>
      <w:r>
        <w:rPr>
          <w:sz w:val="24"/>
          <w:lang w:val="es-MX"/>
        </w:rPr>
        <w:t>100</w:t>
      </w:r>
      <w:r w:rsidRPr="00C52840">
        <w:rPr>
          <w:sz w:val="24"/>
          <w:lang w:val="es-MX"/>
        </w:rPr>
        <w:t>,</w:t>
      </w:r>
      <w:r>
        <w:rPr>
          <w:sz w:val="24"/>
          <w:lang w:val="es-MX"/>
        </w:rPr>
        <w:t xml:space="preserve">00 más IVA, </w:t>
      </w:r>
      <w:r w:rsidRPr="00C52840">
        <w:rPr>
          <w:sz w:val="24"/>
          <w:lang w:val="es-MX"/>
        </w:rPr>
        <w:t>“</w:t>
      </w:r>
      <w:r>
        <w:rPr>
          <w:sz w:val="24"/>
          <w:lang w:val="es-MX"/>
        </w:rPr>
        <w:t>Mantenimiento y recarga de extintores</w:t>
      </w:r>
      <w:r w:rsidRPr="00C52840">
        <w:rPr>
          <w:sz w:val="24"/>
          <w:lang w:val="es-MX"/>
        </w:rPr>
        <w:t xml:space="preserve">” por un valor referencial de USD$ </w:t>
      </w:r>
      <w:r>
        <w:rPr>
          <w:sz w:val="24"/>
          <w:lang w:val="es-MX"/>
        </w:rPr>
        <w:t>600</w:t>
      </w:r>
      <w:r w:rsidRPr="00C52840">
        <w:rPr>
          <w:sz w:val="24"/>
          <w:lang w:val="es-MX"/>
        </w:rPr>
        <w:t>,</w:t>
      </w:r>
      <w:r>
        <w:rPr>
          <w:sz w:val="24"/>
          <w:lang w:val="es-MX"/>
        </w:rPr>
        <w:t xml:space="preserve">00 más IVA y la modificación del presupuesto referencial del proceso </w:t>
      </w:r>
      <w:r w:rsidRPr="00C52840">
        <w:rPr>
          <w:sz w:val="24"/>
          <w:lang w:val="es-MX"/>
        </w:rPr>
        <w:t>“</w:t>
      </w:r>
      <w:r>
        <w:rPr>
          <w:sz w:val="24"/>
          <w:lang w:val="es-MX"/>
        </w:rPr>
        <w:t xml:space="preserve">Mantenimiento </w:t>
      </w:r>
      <w:r>
        <w:rPr>
          <w:sz w:val="24"/>
          <w:lang w:val="es-MX"/>
        </w:rPr>
        <w:lastRenderedPageBreak/>
        <w:t>preventivo y correctivo del parque automotor</w:t>
      </w:r>
      <w:r w:rsidRPr="00C52840">
        <w:rPr>
          <w:sz w:val="24"/>
          <w:lang w:val="es-MX"/>
        </w:rPr>
        <w:t xml:space="preserve">” </w:t>
      </w:r>
      <w:r>
        <w:rPr>
          <w:sz w:val="24"/>
          <w:lang w:val="es-MX"/>
        </w:rPr>
        <w:t xml:space="preserve">de un presupuesto referencial de $ 5.268,00 </w:t>
      </w:r>
      <w:r w:rsidRPr="00C52840">
        <w:rPr>
          <w:sz w:val="24"/>
          <w:lang w:val="es-MX"/>
        </w:rPr>
        <w:t xml:space="preserve">por un valor referencial de USD$ </w:t>
      </w:r>
      <w:r>
        <w:rPr>
          <w:sz w:val="24"/>
          <w:lang w:val="es-MX"/>
        </w:rPr>
        <w:t>8.928,57 más IVA.</w:t>
      </w:r>
    </w:p>
    <w:p w:rsidR="0088323F" w:rsidRDefault="0088323F" w:rsidP="0088323F">
      <w:pPr>
        <w:spacing w:line="360" w:lineRule="auto"/>
        <w:jc w:val="both"/>
        <w:rPr>
          <w:sz w:val="24"/>
          <w:lang w:val="es-MX"/>
        </w:rPr>
      </w:pPr>
      <w:r>
        <w:rPr>
          <w:sz w:val="24"/>
          <w:lang w:val="es-MX"/>
        </w:rPr>
        <w:t xml:space="preserve">Y </w:t>
      </w:r>
      <w:r w:rsidRPr="00C52840">
        <w:rPr>
          <w:sz w:val="24"/>
          <w:lang w:val="es-MX"/>
        </w:rPr>
        <w:t>mediante Re</w:t>
      </w:r>
      <w:r>
        <w:rPr>
          <w:sz w:val="24"/>
          <w:lang w:val="es-MX"/>
        </w:rPr>
        <w:t>solución SCVS-INAF-DNF-</w:t>
      </w:r>
      <w:r w:rsidRPr="00004073">
        <w:rPr>
          <w:sz w:val="24"/>
          <w:lang w:val="es-MX"/>
        </w:rPr>
        <w:t>202</w:t>
      </w:r>
      <w:r w:rsidR="00004073" w:rsidRPr="00004073">
        <w:rPr>
          <w:sz w:val="24"/>
          <w:lang w:val="es-MX"/>
        </w:rPr>
        <w:t>2</w:t>
      </w:r>
      <w:r w:rsidRPr="00004073">
        <w:rPr>
          <w:sz w:val="24"/>
          <w:lang w:val="es-MX"/>
        </w:rPr>
        <w:t>-</w:t>
      </w:r>
      <w:r>
        <w:rPr>
          <w:sz w:val="24"/>
          <w:lang w:val="es-MX"/>
        </w:rPr>
        <w:t>0054</w:t>
      </w:r>
      <w:r w:rsidRPr="00C52840">
        <w:rPr>
          <w:sz w:val="24"/>
          <w:lang w:val="es-MX"/>
        </w:rPr>
        <w:t xml:space="preserve"> de fecha </w:t>
      </w:r>
      <w:r>
        <w:rPr>
          <w:sz w:val="24"/>
          <w:lang w:val="es-MX"/>
        </w:rPr>
        <w:t>11 de noviembre de 2022</w:t>
      </w:r>
      <w:r w:rsidRPr="00C52840">
        <w:rPr>
          <w:sz w:val="24"/>
          <w:lang w:val="es-MX"/>
        </w:rPr>
        <w:t xml:space="preserve"> el señor Superintendente de Compañías, Valores y Seguros, aprobó la reforma al Plan Anual de</w:t>
      </w:r>
      <w:r w:rsidRPr="00C52840">
        <w:rPr>
          <w:sz w:val="28"/>
          <w:lang w:val="es-MX"/>
        </w:rPr>
        <w:t xml:space="preserve"> </w:t>
      </w:r>
      <w:r>
        <w:rPr>
          <w:sz w:val="24"/>
          <w:lang w:val="es-MX"/>
        </w:rPr>
        <w:t>Contratación para el año 2022</w:t>
      </w:r>
      <w:r w:rsidRPr="00C52840">
        <w:rPr>
          <w:sz w:val="24"/>
          <w:lang w:val="es-MX"/>
        </w:rPr>
        <w:t>,</w:t>
      </w:r>
      <w:r>
        <w:rPr>
          <w:sz w:val="24"/>
          <w:lang w:val="es-MX"/>
        </w:rPr>
        <w:t xml:space="preserve"> </w:t>
      </w:r>
      <w:r w:rsidRPr="00C52840">
        <w:rPr>
          <w:sz w:val="24"/>
          <w:lang w:val="es-MX"/>
        </w:rPr>
        <w:t>para la exclusión de</w:t>
      </w:r>
      <w:r>
        <w:rPr>
          <w:sz w:val="24"/>
          <w:lang w:val="es-MX"/>
        </w:rPr>
        <w:t xml:space="preserve"> </w:t>
      </w:r>
      <w:r w:rsidRPr="00C52840">
        <w:rPr>
          <w:sz w:val="24"/>
          <w:lang w:val="es-MX"/>
        </w:rPr>
        <w:t>l</w:t>
      </w:r>
      <w:r>
        <w:rPr>
          <w:sz w:val="24"/>
          <w:lang w:val="es-MX"/>
        </w:rPr>
        <w:t>os</w:t>
      </w:r>
      <w:r w:rsidRPr="00C52840">
        <w:rPr>
          <w:sz w:val="24"/>
          <w:lang w:val="es-MX"/>
        </w:rPr>
        <w:t xml:space="preserve"> proceso</w:t>
      </w:r>
      <w:r>
        <w:rPr>
          <w:sz w:val="24"/>
          <w:lang w:val="es-MX"/>
        </w:rPr>
        <w:t xml:space="preserve">s de contratación: </w:t>
      </w:r>
      <w:r w:rsidRPr="00C52840">
        <w:rPr>
          <w:sz w:val="24"/>
          <w:lang w:val="es-MX"/>
        </w:rPr>
        <w:t>“</w:t>
      </w:r>
      <w:r>
        <w:rPr>
          <w:sz w:val="24"/>
          <w:lang w:val="es-MX"/>
        </w:rPr>
        <w:t>Suministros de cafetería para el despacho”</w:t>
      </w:r>
      <w:r w:rsidRPr="00C52840">
        <w:rPr>
          <w:sz w:val="24"/>
          <w:lang w:val="es-MX"/>
        </w:rPr>
        <w:t xml:space="preserve"> por un valor referencial de USD$</w:t>
      </w:r>
      <w:r>
        <w:rPr>
          <w:sz w:val="24"/>
          <w:lang w:val="es-MX"/>
        </w:rPr>
        <w:t xml:space="preserve"> 150</w:t>
      </w:r>
      <w:r w:rsidRPr="00C52840">
        <w:rPr>
          <w:sz w:val="24"/>
          <w:lang w:val="es-MX"/>
        </w:rPr>
        <w:t>,00 más IVA</w:t>
      </w:r>
      <w:r>
        <w:rPr>
          <w:sz w:val="24"/>
          <w:lang w:val="es-MX"/>
        </w:rPr>
        <w:t xml:space="preserve">; </w:t>
      </w:r>
      <w:r w:rsidRPr="00C52840">
        <w:rPr>
          <w:sz w:val="24"/>
          <w:lang w:val="es-MX"/>
        </w:rPr>
        <w:t>“</w:t>
      </w:r>
      <w:r>
        <w:rPr>
          <w:sz w:val="24"/>
          <w:lang w:val="es-MX"/>
        </w:rPr>
        <w:t>Provisión de pasajes aéreos para el personal de la Intendencia Regional de Quito”</w:t>
      </w:r>
      <w:r w:rsidRPr="00C52840">
        <w:rPr>
          <w:sz w:val="24"/>
          <w:lang w:val="es-MX"/>
        </w:rPr>
        <w:t xml:space="preserve"> por un valor referencial de USD$</w:t>
      </w:r>
      <w:r>
        <w:rPr>
          <w:sz w:val="24"/>
          <w:lang w:val="es-MX"/>
        </w:rPr>
        <w:t xml:space="preserve"> 2.100</w:t>
      </w:r>
      <w:r w:rsidRPr="00C52840">
        <w:rPr>
          <w:sz w:val="24"/>
          <w:lang w:val="es-MX"/>
        </w:rPr>
        <w:t>,00 más IVA</w:t>
      </w:r>
      <w:r>
        <w:rPr>
          <w:sz w:val="24"/>
          <w:lang w:val="es-MX"/>
        </w:rPr>
        <w:t xml:space="preserve"> y </w:t>
      </w:r>
      <w:r w:rsidRPr="00C52840">
        <w:rPr>
          <w:sz w:val="24"/>
          <w:lang w:val="es-MX"/>
        </w:rPr>
        <w:t>“</w:t>
      </w:r>
      <w:r>
        <w:rPr>
          <w:sz w:val="24"/>
          <w:lang w:val="es-MX"/>
        </w:rPr>
        <w:t>Servicio de lavado de menaje de toallas”</w:t>
      </w:r>
      <w:r w:rsidRPr="00C52840">
        <w:rPr>
          <w:sz w:val="24"/>
          <w:lang w:val="es-MX"/>
        </w:rPr>
        <w:t xml:space="preserve"> por un valor referencial de USD$</w:t>
      </w:r>
      <w:r>
        <w:rPr>
          <w:sz w:val="24"/>
          <w:lang w:val="es-MX"/>
        </w:rPr>
        <w:t xml:space="preserve"> 600</w:t>
      </w:r>
      <w:r w:rsidRPr="00C52840">
        <w:rPr>
          <w:sz w:val="24"/>
          <w:lang w:val="es-MX"/>
        </w:rPr>
        <w:t>,00 más IVA</w:t>
      </w:r>
      <w:r>
        <w:rPr>
          <w:sz w:val="24"/>
          <w:lang w:val="es-MX"/>
        </w:rPr>
        <w:t xml:space="preserve"> , así mismo</w:t>
      </w:r>
      <w:r w:rsidRPr="00C52840">
        <w:rPr>
          <w:sz w:val="24"/>
          <w:lang w:val="es-MX"/>
        </w:rPr>
        <w:t xml:space="preserve"> la inclusión de</w:t>
      </w:r>
      <w:r>
        <w:rPr>
          <w:sz w:val="24"/>
          <w:lang w:val="es-MX"/>
        </w:rPr>
        <w:t xml:space="preserve"> los siguientes procesos de contratación:</w:t>
      </w:r>
      <w:r w:rsidRPr="00C52840">
        <w:rPr>
          <w:sz w:val="24"/>
          <w:lang w:val="es-MX"/>
        </w:rPr>
        <w:t xml:space="preserve"> “</w:t>
      </w:r>
      <w:r>
        <w:rPr>
          <w:sz w:val="24"/>
          <w:lang w:val="es-MX"/>
        </w:rPr>
        <w:t>Adquisición de ropa de trabajo para el personal que labora bajo el régimen de código de trabajo</w:t>
      </w:r>
      <w:r w:rsidRPr="00C52840">
        <w:rPr>
          <w:sz w:val="24"/>
          <w:lang w:val="es-MX"/>
        </w:rPr>
        <w:t xml:space="preserve">” por un valor referencial de USD$ </w:t>
      </w:r>
      <w:r>
        <w:rPr>
          <w:sz w:val="24"/>
          <w:lang w:val="es-MX"/>
        </w:rPr>
        <w:t>3</w:t>
      </w:r>
      <w:r w:rsidRPr="00C52840">
        <w:rPr>
          <w:sz w:val="24"/>
          <w:lang w:val="es-MX"/>
        </w:rPr>
        <w:t>.</w:t>
      </w:r>
      <w:r>
        <w:rPr>
          <w:sz w:val="24"/>
          <w:lang w:val="es-MX"/>
        </w:rPr>
        <w:t>042</w:t>
      </w:r>
      <w:r w:rsidRPr="00C52840">
        <w:rPr>
          <w:sz w:val="24"/>
          <w:lang w:val="es-MX"/>
        </w:rPr>
        <w:t>,</w:t>
      </w:r>
      <w:r>
        <w:rPr>
          <w:sz w:val="24"/>
          <w:lang w:val="es-MX"/>
        </w:rPr>
        <w:t xml:space="preserve">00 más IVA; </w:t>
      </w:r>
      <w:r w:rsidRPr="00C52840">
        <w:rPr>
          <w:sz w:val="24"/>
          <w:lang w:val="es-MX"/>
        </w:rPr>
        <w:t>“</w:t>
      </w:r>
      <w:r>
        <w:rPr>
          <w:sz w:val="24"/>
          <w:lang w:val="es-MX"/>
        </w:rPr>
        <w:t>Servicio de mantenimiento de equipos médicos</w:t>
      </w:r>
      <w:r w:rsidRPr="00C52840">
        <w:rPr>
          <w:sz w:val="24"/>
          <w:lang w:val="es-MX"/>
        </w:rPr>
        <w:t xml:space="preserve">” por un valor referencial de USD$ </w:t>
      </w:r>
      <w:r>
        <w:rPr>
          <w:sz w:val="24"/>
          <w:lang w:val="es-MX"/>
        </w:rPr>
        <w:t>650</w:t>
      </w:r>
      <w:r w:rsidRPr="00C52840">
        <w:rPr>
          <w:sz w:val="24"/>
          <w:lang w:val="es-MX"/>
        </w:rPr>
        <w:t>,</w:t>
      </w:r>
      <w:r>
        <w:rPr>
          <w:sz w:val="24"/>
          <w:lang w:val="es-MX"/>
        </w:rPr>
        <w:t xml:space="preserve">00 más IVA, </w:t>
      </w:r>
      <w:r w:rsidRPr="00C52840">
        <w:rPr>
          <w:sz w:val="24"/>
          <w:lang w:val="es-MX"/>
        </w:rPr>
        <w:t>“</w:t>
      </w:r>
      <w:r>
        <w:rPr>
          <w:sz w:val="24"/>
          <w:lang w:val="es-MX"/>
        </w:rPr>
        <w:t>Servicio para la readecuación del piso tres de la Intendencia Regional de Quito</w:t>
      </w:r>
      <w:r w:rsidRPr="00C52840">
        <w:rPr>
          <w:sz w:val="24"/>
          <w:lang w:val="es-MX"/>
        </w:rPr>
        <w:t xml:space="preserve">” por un valor referencial de USD$ </w:t>
      </w:r>
      <w:r>
        <w:rPr>
          <w:sz w:val="24"/>
          <w:lang w:val="es-MX"/>
        </w:rPr>
        <w:t>3.300</w:t>
      </w:r>
      <w:r w:rsidRPr="00C52840">
        <w:rPr>
          <w:sz w:val="24"/>
          <w:lang w:val="es-MX"/>
        </w:rPr>
        <w:t>,</w:t>
      </w:r>
      <w:r>
        <w:rPr>
          <w:sz w:val="24"/>
          <w:lang w:val="es-MX"/>
        </w:rPr>
        <w:t xml:space="preserve">00 más IVA y la modificación del presupuesto referencial del proceso </w:t>
      </w:r>
      <w:r w:rsidRPr="00C52840">
        <w:rPr>
          <w:sz w:val="24"/>
          <w:lang w:val="es-MX"/>
        </w:rPr>
        <w:t>“</w:t>
      </w:r>
      <w:r>
        <w:rPr>
          <w:sz w:val="24"/>
          <w:lang w:val="es-MX"/>
        </w:rPr>
        <w:t>Mantenimiento y recarga de extintores</w:t>
      </w:r>
      <w:r w:rsidRPr="00C52840">
        <w:rPr>
          <w:sz w:val="24"/>
          <w:lang w:val="es-MX"/>
        </w:rPr>
        <w:t xml:space="preserve">” </w:t>
      </w:r>
      <w:r>
        <w:rPr>
          <w:sz w:val="24"/>
          <w:lang w:val="es-MX"/>
        </w:rPr>
        <w:t xml:space="preserve">de un presupuesto referencial de </w:t>
      </w:r>
      <w:r w:rsidR="00004073">
        <w:rPr>
          <w:sz w:val="24"/>
          <w:lang w:val="es-MX"/>
        </w:rPr>
        <w:t>USD</w:t>
      </w:r>
      <w:r>
        <w:rPr>
          <w:sz w:val="24"/>
          <w:lang w:val="es-MX"/>
        </w:rPr>
        <w:t xml:space="preserve">$ 600,00 </w:t>
      </w:r>
      <w:r w:rsidRPr="00C52840">
        <w:rPr>
          <w:sz w:val="24"/>
          <w:lang w:val="es-MX"/>
        </w:rPr>
        <w:t xml:space="preserve">por un valor referencial de USD$ </w:t>
      </w:r>
      <w:r>
        <w:rPr>
          <w:sz w:val="24"/>
          <w:lang w:val="es-MX"/>
        </w:rPr>
        <w:t>1.500,00 más IVA.</w:t>
      </w:r>
    </w:p>
    <w:p w:rsidR="00496140" w:rsidRDefault="00496140">
      <w:pPr>
        <w:spacing w:after="160" w:line="259" w:lineRule="auto"/>
        <w:rPr>
          <w:sz w:val="24"/>
          <w:lang w:val="es-MX"/>
        </w:rPr>
      </w:pPr>
      <w:r>
        <w:rPr>
          <w:sz w:val="24"/>
          <w:lang w:val="es-MX"/>
        </w:rPr>
        <w:br w:type="page"/>
      </w:r>
    </w:p>
    <w:p w:rsidR="0088323F" w:rsidRDefault="0088323F" w:rsidP="0088323F">
      <w:pPr>
        <w:spacing w:line="360" w:lineRule="auto"/>
        <w:jc w:val="both"/>
        <w:rPr>
          <w:sz w:val="24"/>
          <w:lang w:val="es-MX"/>
        </w:rPr>
      </w:pPr>
    </w:p>
    <w:p w:rsidR="004B3915" w:rsidRDefault="00507303" w:rsidP="0038729F">
      <w:pPr>
        <w:spacing w:line="360" w:lineRule="auto"/>
        <w:ind w:firstLine="708"/>
        <w:jc w:val="both"/>
        <w:rPr>
          <w:b/>
          <w:sz w:val="24"/>
          <w:lang w:val="es-MX"/>
        </w:rPr>
      </w:pPr>
      <w:r w:rsidRPr="00AC778F">
        <w:rPr>
          <w:b/>
          <w:i/>
          <w:sz w:val="24"/>
          <w:lang w:val="es-MX"/>
        </w:rPr>
        <w:t>Tabla</w:t>
      </w:r>
      <w:r w:rsidR="008E4D5D" w:rsidRPr="00AC778F">
        <w:rPr>
          <w:b/>
          <w:i/>
          <w:sz w:val="24"/>
          <w:lang w:val="es-MX"/>
        </w:rPr>
        <w:t xml:space="preserve"> </w:t>
      </w:r>
      <w:r>
        <w:rPr>
          <w:b/>
          <w:i/>
          <w:sz w:val="24"/>
          <w:lang w:val="es-MX"/>
        </w:rPr>
        <w:t>1</w:t>
      </w:r>
      <w:r w:rsidR="009F7C77">
        <w:rPr>
          <w:b/>
          <w:i/>
          <w:sz w:val="24"/>
          <w:lang w:val="es-MX"/>
        </w:rPr>
        <w:t>1</w:t>
      </w:r>
      <w:r w:rsidR="00232CF2">
        <w:rPr>
          <w:b/>
          <w:i/>
          <w:sz w:val="24"/>
          <w:lang w:val="es-MX"/>
        </w:rPr>
        <w:t>0</w:t>
      </w:r>
      <w:r>
        <w:rPr>
          <w:b/>
          <w:i/>
          <w:sz w:val="24"/>
          <w:lang w:val="es-MX"/>
        </w:rPr>
        <w:t xml:space="preserve">.- </w:t>
      </w:r>
      <w:r w:rsidR="00646B60" w:rsidRPr="00646B60">
        <w:rPr>
          <w:b/>
          <w:sz w:val="24"/>
          <w:lang w:val="es-MX"/>
        </w:rPr>
        <w:t>Registre la</w:t>
      </w:r>
      <w:r w:rsidR="00646B60">
        <w:rPr>
          <w:b/>
          <w:i/>
          <w:sz w:val="24"/>
          <w:lang w:val="es-MX"/>
        </w:rPr>
        <w:t xml:space="preserve"> </w:t>
      </w:r>
      <w:r w:rsidR="004B3915" w:rsidRPr="008E4D5D">
        <w:rPr>
          <w:b/>
          <w:sz w:val="24"/>
          <w:lang w:val="es-MX"/>
        </w:rPr>
        <w:t xml:space="preserve">Ejecución  del </w:t>
      </w:r>
      <w:r w:rsidR="004B3915">
        <w:rPr>
          <w:b/>
          <w:sz w:val="24"/>
          <w:lang w:val="es-MX"/>
        </w:rPr>
        <w:t>P</w:t>
      </w:r>
      <w:r w:rsidR="004B3915" w:rsidRPr="008E4D5D">
        <w:rPr>
          <w:b/>
          <w:sz w:val="24"/>
          <w:lang w:val="es-MX"/>
        </w:rPr>
        <w:t>l</w:t>
      </w:r>
      <w:r w:rsidR="00DF43E7">
        <w:rPr>
          <w:b/>
          <w:sz w:val="24"/>
          <w:lang w:val="es-MX"/>
        </w:rPr>
        <w:t>an  Anual de Contrataciones 2022</w:t>
      </w:r>
      <w:r w:rsidR="004B3915" w:rsidRPr="008E4D5D">
        <w:rPr>
          <w:b/>
          <w:sz w:val="24"/>
          <w:lang w:val="es-MX"/>
        </w:rPr>
        <w:t xml:space="preserve"> </w:t>
      </w:r>
      <w:r w:rsidR="004B3915">
        <w:rPr>
          <w:b/>
          <w:sz w:val="24"/>
          <w:lang w:val="es-MX"/>
        </w:rPr>
        <w:t>e</w:t>
      </w:r>
      <w:r w:rsidR="004B3915" w:rsidRPr="008E4D5D">
        <w:rPr>
          <w:b/>
          <w:sz w:val="24"/>
          <w:lang w:val="es-MX"/>
        </w:rPr>
        <w:t>n  USD</w:t>
      </w:r>
      <w:r w:rsidR="004B3915">
        <w:rPr>
          <w:b/>
          <w:sz w:val="24"/>
          <w:lang w:val="es-MX"/>
        </w:rPr>
        <w:t>:</w:t>
      </w:r>
    </w:p>
    <w:p w:rsidR="0088323F" w:rsidRDefault="0088323F" w:rsidP="0038729F">
      <w:pPr>
        <w:spacing w:line="360" w:lineRule="auto"/>
        <w:ind w:firstLine="708"/>
        <w:jc w:val="both"/>
        <w:rPr>
          <w:b/>
          <w:sz w:val="24"/>
          <w:lang w:val="es-MX"/>
        </w:rPr>
      </w:pPr>
      <w:r w:rsidRPr="0088323F">
        <w:rPr>
          <w:noProof/>
          <w:lang w:eastAsia="es-EC"/>
        </w:rPr>
        <w:drawing>
          <wp:inline distT="0" distB="0" distL="0" distR="0" wp14:anchorId="40D28782" wp14:editId="67A56FCC">
            <wp:extent cx="5038725" cy="1123950"/>
            <wp:effectExtent l="0" t="0" r="9525"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038725" cy="1123950"/>
                    </a:xfrm>
                    <a:prstGeom prst="rect">
                      <a:avLst/>
                    </a:prstGeom>
                    <a:noFill/>
                    <a:ln>
                      <a:noFill/>
                    </a:ln>
                  </pic:spPr>
                </pic:pic>
              </a:graphicData>
            </a:graphic>
          </wp:inline>
        </w:drawing>
      </w:r>
    </w:p>
    <w:p w:rsidR="0026360E" w:rsidRDefault="0026360E" w:rsidP="0026360E">
      <w:pPr>
        <w:spacing w:line="360" w:lineRule="auto"/>
        <w:jc w:val="both"/>
        <w:rPr>
          <w:sz w:val="24"/>
          <w:lang w:val="es-MX"/>
        </w:rPr>
      </w:pPr>
      <w:r>
        <w:rPr>
          <w:sz w:val="24"/>
          <w:lang w:val="es-MX"/>
        </w:rPr>
        <w:t>Nota: Cabe recalcar que la Intendencia Regional de Quito, no contó con personal responsable de adquisiciones (contratación pública) por un lapso de 4.5 meses (aproximadamente), por lo que no se logró ejecutar parte del primero y segundo cuatrimestre, e</w:t>
      </w:r>
      <w:r w:rsidR="00626EAC">
        <w:rPr>
          <w:sz w:val="24"/>
          <w:lang w:val="es-MX"/>
        </w:rPr>
        <w:t>s</w:t>
      </w:r>
      <w:r>
        <w:rPr>
          <w:sz w:val="24"/>
          <w:lang w:val="es-MX"/>
        </w:rPr>
        <w:t xml:space="preserve"> necesario mencionar que se contó con el personal de adquisiciones a partir del mes de agosto 2022</w:t>
      </w:r>
      <w:r w:rsidR="00004073">
        <w:rPr>
          <w:sz w:val="24"/>
          <w:lang w:val="es-MX"/>
        </w:rPr>
        <w:t>.</w:t>
      </w:r>
    </w:p>
    <w:p w:rsidR="00035254" w:rsidRDefault="00035254" w:rsidP="001C0351">
      <w:pPr>
        <w:spacing w:line="360" w:lineRule="auto"/>
        <w:jc w:val="both"/>
        <w:rPr>
          <w:sz w:val="24"/>
          <w:lang w:val="es-MX"/>
        </w:rPr>
      </w:pPr>
    </w:p>
    <w:p w:rsidR="0038729F" w:rsidRDefault="0006582B" w:rsidP="00035254">
      <w:pPr>
        <w:autoSpaceDE w:val="0"/>
        <w:autoSpaceDN w:val="0"/>
        <w:adjustRightInd w:val="0"/>
        <w:rPr>
          <w:rFonts w:cstheme="minorHAnsi"/>
          <w:b/>
          <w:color w:val="000000"/>
          <w:sz w:val="24"/>
          <w:szCs w:val="24"/>
        </w:rPr>
      </w:pPr>
      <w:r>
        <w:rPr>
          <w:rFonts w:cstheme="minorHAnsi"/>
          <w:b/>
          <w:color w:val="000000"/>
          <w:sz w:val="24"/>
          <w:szCs w:val="24"/>
        </w:rPr>
        <w:t xml:space="preserve">PROCESOS CONTRATACION PÚBLICA </w:t>
      </w:r>
      <w:r w:rsidR="0038729F">
        <w:rPr>
          <w:rFonts w:cstheme="minorHAnsi"/>
          <w:b/>
          <w:color w:val="000000"/>
          <w:sz w:val="24"/>
          <w:szCs w:val="24"/>
        </w:rPr>
        <w:t>202</w:t>
      </w:r>
      <w:r w:rsidR="007116B4">
        <w:rPr>
          <w:rFonts w:cstheme="minorHAnsi"/>
          <w:b/>
          <w:color w:val="000000"/>
          <w:sz w:val="24"/>
          <w:szCs w:val="24"/>
        </w:rPr>
        <w:t>2</w:t>
      </w:r>
    </w:p>
    <w:p w:rsidR="0038729F" w:rsidRDefault="0038729F" w:rsidP="00035254">
      <w:pPr>
        <w:autoSpaceDE w:val="0"/>
        <w:autoSpaceDN w:val="0"/>
        <w:adjustRightInd w:val="0"/>
        <w:rPr>
          <w:b/>
          <w:i/>
          <w:sz w:val="24"/>
          <w:lang w:val="es-MX"/>
        </w:rPr>
      </w:pPr>
    </w:p>
    <w:p w:rsidR="00B6405B" w:rsidRDefault="0038729F" w:rsidP="00035254">
      <w:pPr>
        <w:autoSpaceDE w:val="0"/>
        <w:autoSpaceDN w:val="0"/>
        <w:adjustRightInd w:val="0"/>
        <w:rPr>
          <w:rFonts w:cstheme="minorHAnsi"/>
          <w:color w:val="000000"/>
          <w:sz w:val="24"/>
          <w:szCs w:val="24"/>
        </w:rPr>
      </w:pPr>
      <w:r w:rsidRPr="00AC778F">
        <w:rPr>
          <w:b/>
          <w:i/>
          <w:sz w:val="24"/>
          <w:lang w:val="es-MX"/>
        </w:rPr>
        <w:t xml:space="preserve">Tabla </w:t>
      </w:r>
      <w:r>
        <w:rPr>
          <w:b/>
          <w:i/>
          <w:sz w:val="24"/>
          <w:lang w:val="es-MX"/>
        </w:rPr>
        <w:t>11</w:t>
      </w:r>
      <w:r w:rsidR="00232CF2">
        <w:rPr>
          <w:b/>
          <w:i/>
          <w:sz w:val="24"/>
          <w:lang w:val="es-MX"/>
        </w:rPr>
        <w:t>1</w:t>
      </w:r>
      <w:r>
        <w:rPr>
          <w:b/>
          <w:i/>
          <w:sz w:val="24"/>
          <w:lang w:val="es-MX"/>
        </w:rPr>
        <w:t xml:space="preserve">.- </w:t>
      </w:r>
      <w:r w:rsidR="008E4D5D" w:rsidRPr="0038729F">
        <w:rPr>
          <w:rFonts w:cstheme="minorHAnsi"/>
          <w:b/>
          <w:color w:val="000000"/>
          <w:sz w:val="24"/>
          <w:szCs w:val="24"/>
        </w:rPr>
        <w:t xml:space="preserve"> </w:t>
      </w:r>
      <w:r w:rsidRPr="0038729F">
        <w:rPr>
          <w:rFonts w:cstheme="minorHAnsi"/>
          <w:color w:val="000000"/>
          <w:sz w:val="24"/>
          <w:szCs w:val="24"/>
        </w:rPr>
        <w:t xml:space="preserve">Registre la información  del  </w:t>
      </w:r>
      <w:r w:rsidR="008E4D5D" w:rsidRPr="0038729F">
        <w:rPr>
          <w:rFonts w:cstheme="minorHAnsi"/>
          <w:color w:val="000000"/>
          <w:sz w:val="24"/>
          <w:szCs w:val="24"/>
        </w:rPr>
        <w:t>PAC-</w:t>
      </w:r>
      <w:r w:rsidR="00201B4C">
        <w:rPr>
          <w:rFonts w:cstheme="minorHAnsi"/>
          <w:color w:val="000000"/>
          <w:sz w:val="24"/>
          <w:szCs w:val="24"/>
        </w:rPr>
        <w:t>2022</w:t>
      </w:r>
      <w:r w:rsidRPr="0038729F">
        <w:rPr>
          <w:rFonts w:cstheme="minorHAnsi"/>
          <w:color w:val="000000"/>
          <w:sz w:val="24"/>
          <w:szCs w:val="24"/>
        </w:rPr>
        <w:t xml:space="preserve">, </w:t>
      </w:r>
      <w:r w:rsidR="008E4D5D" w:rsidRPr="0038729F">
        <w:rPr>
          <w:rFonts w:cstheme="minorHAnsi"/>
          <w:color w:val="000000"/>
          <w:sz w:val="24"/>
          <w:szCs w:val="24"/>
        </w:rPr>
        <w:t xml:space="preserve"> Explique  y grafique de ser necesario:</w:t>
      </w:r>
      <w:r w:rsidR="0088323F" w:rsidRPr="0088323F">
        <w:rPr>
          <w:rFonts w:cstheme="minorHAnsi"/>
          <w:color w:val="000000"/>
          <w:sz w:val="24"/>
          <w:szCs w:val="24"/>
        </w:rPr>
        <w:t xml:space="preserve"> </w:t>
      </w:r>
    </w:p>
    <w:p w:rsidR="0030557E" w:rsidRDefault="0030557E" w:rsidP="00035254">
      <w:pPr>
        <w:autoSpaceDE w:val="0"/>
        <w:autoSpaceDN w:val="0"/>
        <w:adjustRightInd w:val="0"/>
        <w:rPr>
          <w:rFonts w:cstheme="minorHAnsi"/>
          <w:color w:val="000000"/>
          <w:sz w:val="24"/>
          <w:szCs w:val="24"/>
        </w:rPr>
      </w:pPr>
    </w:p>
    <w:p w:rsidR="00B6405B" w:rsidRDefault="00B6405B" w:rsidP="00035254">
      <w:pPr>
        <w:autoSpaceDE w:val="0"/>
        <w:autoSpaceDN w:val="0"/>
        <w:adjustRightInd w:val="0"/>
        <w:rPr>
          <w:rFonts w:cstheme="minorHAnsi"/>
          <w:color w:val="000000"/>
          <w:sz w:val="24"/>
          <w:szCs w:val="24"/>
        </w:rPr>
      </w:pPr>
    </w:p>
    <w:p w:rsidR="00035254" w:rsidRDefault="0030557E" w:rsidP="0030557E">
      <w:pPr>
        <w:autoSpaceDE w:val="0"/>
        <w:autoSpaceDN w:val="0"/>
        <w:adjustRightInd w:val="0"/>
        <w:jc w:val="center"/>
        <w:rPr>
          <w:rFonts w:cstheme="minorHAnsi"/>
          <w:color w:val="000000"/>
          <w:sz w:val="24"/>
          <w:szCs w:val="24"/>
        </w:rPr>
      </w:pPr>
      <w:r w:rsidRPr="0030557E">
        <w:rPr>
          <w:noProof/>
          <w:lang w:eastAsia="es-EC"/>
        </w:rPr>
        <w:drawing>
          <wp:inline distT="0" distB="0" distL="0" distR="0" wp14:anchorId="104C8911" wp14:editId="6333040D">
            <wp:extent cx="5118100" cy="698500"/>
            <wp:effectExtent l="0" t="0" r="6350" b="635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118100" cy="698500"/>
                    </a:xfrm>
                    <a:prstGeom prst="rect">
                      <a:avLst/>
                    </a:prstGeom>
                    <a:noFill/>
                    <a:ln>
                      <a:noFill/>
                    </a:ln>
                  </pic:spPr>
                </pic:pic>
              </a:graphicData>
            </a:graphic>
          </wp:inline>
        </w:drawing>
      </w:r>
    </w:p>
    <w:p w:rsidR="0006582B" w:rsidRDefault="0006582B" w:rsidP="00496140">
      <w:pPr>
        <w:autoSpaceDE w:val="0"/>
        <w:autoSpaceDN w:val="0"/>
        <w:adjustRightInd w:val="0"/>
        <w:jc w:val="center"/>
        <w:rPr>
          <w:rFonts w:cstheme="minorHAnsi"/>
          <w:color w:val="000000"/>
          <w:sz w:val="24"/>
          <w:szCs w:val="24"/>
        </w:rPr>
      </w:pPr>
    </w:p>
    <w:p w:rsidR="00A10DC5" w:rsidRDefault="00A10DC5" w:rsidP="001C0351">
      <w:pPr>
        <w:spacing w:line="360" w:lineRule="auto"/>
        <w:jc w:val="both"/>
        <w:rPr>
          <w:b/>
          <w:sz w:val="24"/>
          <w:lang w:val="es-MX"/>
        </w:rPr>
      </w:pPr>
    </w:p>
    <w:p w:rsidR="00177F59" w:rsidRPr="006B4F9A" w:rsidRDefault="00A10DC5" w:rsidP="001C0351">
      <w:pPr>
        <w:spacing w:line="360" w:lineRule="auto"/>
        <w:jc w:val="both"/>
        <w:rPr>
          <w:b/>
          <w:sz w:val="24"/>
          <w:lang w:val="es-MX"/>
        </w:rPr>
      </w:pPr>
      <w:r w:rsidRPr="006B4F9A">
        <w:rPr>
          <w:b/>
          <w:sz w:val="24"/>
          <w:lang w:val="es-MX"/>
        </w:rPr>
        <w:t>Contratación  de Obras y Servicios</w:t>
      </w:r>
    </w:p>
    <w:p w:rsidR="006B4F9A" w:rsidRDefault="0006582B" w:rsidP="001C0351">
      <w:pPr>
        <w:spacing w:line="360" w:lineRule="auto"/>
        <w:jc w:val="both"/>
        <w:rPr>
          <w:sz w:val="24"/>
          <w:lang w:val="es-MX"/>
        </w:rPr>
      </w:pPr>
      <w:r>
        <w:rPr>
          <w:sz w:val="24"/>
          <w:lang w:val="es-MX"/>
        </w:rPr>
        <w:t>En el año 2022 no se realizaron</w:t>
      </w:r>
      <w:r w:rsidR="006B4F9A">
        <w:rPr>
          <w:sz w:val="24"/>
          <w:lang w:val="es-MX"/>
        </w:rPr>
        <w:t xml:space="preserve"> contrataciones de obras y servicios mediante (subasta inversa electrónica, menor cuantía y régimen especial) en la Intendencia Regional de Quito, mediante el Plan Anual de Contrataciones ya que solo realizamos procesos mediante ínfima cuantía</w:t>
      </w:r>
    </w:p>
    <w:p w:rsidR="006F15FC" w:rsidRDefault="00A10DC5" w:rsidP="006F15FC">
      <w:pPr>
        <w:spacing w:line="360" w:lineRule="auto"/>
        <w:jc w:val="both"/>
        <w:rPr>
          <w:b/>
          <w:i/>
          <w:sz w:val="24"/>
          <w:lang w:val="es-MX"/>
        </w:rPr>
      </w:pPr>
      <w:r w:rsidRPr="006B4F9A">
        <w:rPr>
          <w:b/>
          <w:i/>
          <w:sz w:val="24"/>
          <w:lang w:val="es-MX"/>
        </w:rPr>
        <w:t>Tabla 11</w:t>
      </w:r>
      <w:r w:rsidR="00232CF2">
        <w:rPr>
          <w:b/>
          <w:i/>
          <w:sz w:val="24"/>
          <w:lang w:val="es-MX"/>
        </w:rPr>
        <w:t>2</w:t>
      </w:r>
      <w:r w:rsidRPr="006B4F9A">
        <w:rPr>
          <w:b/>
          <w:i/>
          <w:sz w:val="24"/>
          <w:lang w:val="es-MX"/>
        </w:rPr>
        <w:t>.-</w:t>
      </w:r>
      <w:r w:rsidRPr="006B4F9A">
        <w:rPr>
          <w:b/>
          <w:sz w:val="24"/>
          <w:lang w:val="es-MX"/>
        </w:rPr>
        <w:t xml:space="preserve"> </w:t>
      </w:r>
      <w:r w:rsidR="006F15FC" w:rsidRPr="006B4F9A">
        <w:rPr>
          <w:sz w:val="24"/>
          <w:lang w:val="es-MX"/>
        </w:rPr>
        <w:t>Describa las contrataciones que constan  en  el PAC</w:t>
      </w:r>
      <w:r w:rsidRPr="006B4F9A">
        <w:rPr>
          <w:b/>
          <w:i/>
          <w:sz w:val="24"/>
          <w:lang w:val="es-MX"/>
        </w:rPr>
        <w:t>:</w:t>
      </w:r>
    </w:p>
    <w:p w:rsidR="00004073" w:rsidRPr="006B4F9A" w:rsidRDefault="006B4F9A" w:rsidP="006F15FC">
      <w:pPr>
        <w:spacing w:line="360" w:lineRule="auto"/>
        <w:jc w:val="both"/>
        <w:rPr>
          <w:sz w:val="24"/>
          <w:lang w:val="es-MX"/>
        </w:rPr>
      </w:pPr>
      <w:r w:rsidRPr="006B4F9A">
        <w:rPr>
          <w:sz w:val="24"/>
          <w:lang w:val="es-MX"/>
        </w:rPr>
        <w:t xml:space="preserve">No se detalla </w:t>
      </w:r>
      <w:r>
        <w:rPr>
          <w:sz w:val="24"/>
          <w:lang w:val="es-MX"/>
        </w:rPr>
        <w:t>ya que no se realizó este tipo de contrataciones como se explica en líneas anteriores.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3"/>
        <w:gridCol w:w="2525"/>
        <w:gridCol w:w="3759"/>
        <w:gridCol w:w="509"/>
        <w:gridCol w:w="756"/>
      </w:tblGrid>
      <w:tr w:rsidR="006F15FC" w:rsidRPr="0038729F" w:rsidTr="002C432B">
        <w:trPr>
          <w:trHeight w:val="567"/>
          <w:jc w:val="center"/>
        </w:trPr>
        <w:tc>
          <w:tcPr>
            <w:tcW w:w="0" w:type="auto"/>
          </w:tcPr>
          <w:p w:rsidR="006F15FC" w:rsidRPr="0038729F" w:rsidRDefault="006F15FC" w:rsidP="00A10DC5">
            <w:pPr>
              <w:autoSpaceDE w:val="0"/>
              <w:autoSpaceDN w:val="0"/>
              <w:adjustRightInd w:val="0"/>
              <w:rPr>
                <w:color w:val="000000"/>
                <w:sz w:val="20"/>
                <w:szCs w:val="20"/>
              </w:rPr>
            </w:pPr>
            <w:r w:rsidRPr="0038729F">
              <w:rPr>
                <w:color w:val="000000"/>
                <w:sz w:val="20"/>
                <w:szCs w:val="20"/>
              </w:rPr>
              <w:t xml:space="preserve">Sec. </w:t>
            </w:r>
          </w:p>
        </w:tc>
        <w:tc>
          <w:tcPr>
            <w:tcW w:w="0" w:type="auto"/>
          </w:tcPr>
          <w:p w:rsidR="006F15FC" w:rsidRPr="0038729F" w:rsidRDefault="006F15FC" w:rsidP="00A10DC5">
            <w:pPr>
              <w:autoSpaceDE w:val="0"/>
              <w:autoSpaceDN w:val="0"/>
              <w:adjustRightInd w:val="0"/>
              <w:rPr>
                <w:color w:val="000000"/>
                <w:sz w:val="20"/>
                <w:szCs w:val="20"/>
              </w:rPr>
            </w:pPr>
            <w:r w:rsidRPr="0038729F">
              <w:rPr>
                <w:b/>
                <w:bCs/>
                <w:color w:val="000000"/>
                <w:sz w:val="20"/>
                <w:szCs w:val="20"/>
              </w:rPr>
              <w:t xml:space="preserve">DESCRIPCIÓN DEL PROCESO </w:t>
            </w:r>
          </w:p>
        </w:tc>
        <w:tc>
          <w:tcPr>
            <w:tcW w:w="0" w:type="auto"/>
          </w:tcPr>
          <w:p w:rsidR="006F15FC" w:rsidRPr="0038729F" w:rsidRDefault="006F15FC" w:rsidP="00A10DC5">
            <w:pPr>
              <w:autoSpaceDE w:val="0"/>
              <w:autoSpaceDN w:val="0"/>
              <w:adjustRightInd w:val="0"/>
              <w:rPr>
                <w:color w:val="000000"/>
                <w:sz w:val="20"/>
                <w:szCs w:val="20"/>
              </w:rPr>
            </w:pPr>
            <w:r w:rsidRPr="0038729F">
              <w:rPr>
                <w:b/>
                <w:bCs/>
                <w:color w:val="000000"/>
                <w:sz w:val="20"/>
                <w:szCs w:val="20"/>
              </w:rPr>
              <w:t xml:space="preserve">VALOR DE ADJUDICACIÓN SIN INCLUIR IVA </w:t>
            </w:r>
          </w:p>
        </w:tc>
        <w:tc>
          <w:tcPr>
            <w:tcW w:w="0" w:type="auto"/>
          </w:tcPr>
          <w:p w:rsidR="006F15FC" w:rsidRPr="0038729F" w:rsidRDefault="006F15FC" w:rsidP="00A10DC5">
            <w:pPr>
              <w:autoSpaceDE w:val="0"/>
              <w:autoSpaceDN w:val="0"/>
              <w:adjustRightInd w:val="0"/>
              <w:rPr>
                <w:color w:val="000000"/>
                <w:sz w:val="20"/>
                <w:szCs w:val="20"/>
              </w:rPr>
            </w:pPr>
            <w:r w:rsidRPr="0038729F">
              <w:rPr>
                <w:b/>
                <w:bCs/>
                <w:color w:val="000000"/>
                <w:sz w:val="20"/>
                <w:szCs w:val="20"/>
              </w:rPr>
              <w:t xml:space="preserve">IVA </w:t>
            </w:r>
          </w:p>
        </w:tc>
        <w:tc>
          <w:tcPr>
            <w:tcW w:w="0" w:type="auto"/>
          </w:tcPr>
          <w:p w:rsidR="006F15FC" w:rsidRPr="0038729F" w:rsidRDefault="006F15FC" w:rsidP="00A10DC5">
            <w:pPr>
              <w:autoSpaceDE w:val="0"/>
              <w:autoSpaceDN w:val="0"/>
              <w:adjustRightInd w:val="0"/>
              <w:rPr>
                <w:color w:val="000000"/>
                <w:sz w:val="20"/>
                <w:szCs w:val="20"/>
              </w:rPr>
            </w:pPr>
            <w:r w:rsidRPr="0038729F">
              <w:rPr>
                <w:b/>
                <w:bCs/>
                <w:color w:val="000000"/>
                <w:sz w:val="20"/>
                <w:szCs w:val="20"/>
              </w:rPr>
              <w:t xml:space="preserve">TOTAL </w:t>
            </w:r>
          </w:p>
        </w:tc>
      </w:tr>
      <w:tr w:rsidR="006F15FC" w:rsidRPr="0038729F" w:rsidTr="002C432B">
        <w:trPr>
          <w:trHeight w:val="405"/>
          <w:jc w:val="center"/>
        </w:trPr>
        <w:tc>
          <w:tcPr>
            <w:tcW w:w="0" w:type="auto"/>
          </w:tcPr>
          <w:p w:rsidR="006F15FC" w:rsidRPr="0038729F" w:rsidRDefault="006F15FC" w:rsidP="00A10DC5">
            <w:pPr>
              <w:autoSpaceDE w:val="0"/>
              <w:autoSpaceDN w:val="0"/>
              <w:adjustRightInd w:val="0"/>
              <w:rPr>
                <w:color w:val="000000"/>
                <w:sz w:val="20"/>
                <w:szCs w:val="20"/>
              </w:rPr>
            </w:pPr>
            <w:r w:rsidRPr="0038729F">
              <w:rPr>
                <w:color w:val="000000"/>
                <w:sz w:val="20"/>
                <w:szCs w:val="20"/>
              </w:rPr>
              <w:t xml:space="preserve">1 </w:t>
            </w:r>
          </w:p>
        </w:tc>
        <w:tc>
          <w:tcPr>
            <w:tcW w:w="0" w:type="auto"/>
          </w:tcPr>
          <w:p w:rsidR="006F15FC" w:rsidRPr="0038729F" w:rsidRDefault="006F15FC" w:rsidP="00A10DC5">
            <w:pPr>
              <w:autoSpaceDE w:val="0"/>
              <w:autoSpaceDN w:val="0"/>
              <w:adjustRightInd w:val="0"/>
              <w:rPr>
                <w:color w:val="000000"/>
                <w:sz w:val="20"/>
                <w:szCs w:val="20"/>
              </w:rPr>
            </w:pPr>
          </w:p>
        </w:tc>
        <w:tc>
          <w:tcPr>
            <w:tcW w:w="0" w:type="auto"/>
          </w:tcPr>
          <w:p w:rsidR="006F15FC" w:rsidRPr="0038729F" w:rsidRDefault="006F15FC" w:rsidP="00A10DC5">
            <w:pPr>
              <w:autoSpaceDE w:val="0"/>
              <w:autoSpaceDN w:val="0"/>
              <w:adjustRightInd w:val="0"/>
              <w:rPr>
                <w:color w:val="000000"/>
                <w:sz w:val="20"/>
                <w:szCs w:val="20"/>
              </w:rPr>
            </w:pPr>
          </w:p>
        </w:tc>
        <w:tc>
          <w:tcPr>
            <w:tcW w:w="0" w:type="auto"/>
          </w:tcPr>
          <w:p w:rsidR="006F15FC" w:rsidRPr="0038729F" w:rsidRDefault="006F15FC" w:rsidP="00A10DC5">
            <w:pPr>
              <w:autoSpaceDE w:val="0"/>
              <w:autoSpaceDN w:val="0"/>
              <w:adjustRightInd w:val="0"/>
              <w:rPr>
                <w:color w:val="000000"/>
                <w:sz w:val="20"/>
                <w:szCs w:val="20"/>
              </w:rPr>
            </w:pPr>
          </w:p>
        </w:tc>
        <w:tc>
          <w:tcPr>
            <w:tcW w:w="0" w:type="auto"/>
          </w:tcPr>
          <w:p w:rsidR="006F15FC" w:rsidRPr="0038729F" w:rsidRDefault="006F15FC" w:rsidP="00A10DC5">
            <w:pPr>
              <w:autoSpaceDE w:val="0"/>
              <w:autoSpaceDN w:val="0"/>
              <w:adjustRightInd w:val="0"/>
              <w:rPr>
                <w:color w:val="000000"/>
                <w:sz w:val="20"/>
                <w:szCs w:val="20"/>
              </w:rPr>
            </w:pPr>
          </w:p>
        </w:tc>
      </w:tr>
    </w:tbl>
    <w:p w:rsidR="006F15FC" w:rsidRPr="006F15FC" w:rsidRDefault="006F15FC" w:rsidP="006F15FC">
      <w:pPr>
        <w:autoSpaceDE w:val="0"/>
        <w:autoSpaceDN w:val="0"/>
        <w:adjustRightInd w:val="0"/>
        <w:rPr>
          <w:rFonts w:cs="Times New Roman"/>
          <w:sz w:val="24"/>
          <w:szCs w:val="24"/>
        </w:rPr>
      </w:pPr>
    </w:p>
    <w:p w:rsidR="007A72EB" w:rsidRDefault="007A72EB">
      <w:pPr>
        <w:spacing w:after="160" w:line="259" w:lineRule="auto"/>
        <w:rPr>
          <w:b/>
          <w:sz w:val="24"/>
          <w:szCs w:val="24"/>
          <w:lang w:val="es-MX"/>
        </w:rPr>
      </w:pPr>
    </w:p>
    <w:p w:rsidR="00D67919" w:rsidRPr="00D67919" w:rsidRDefault="00F2038E" w:rsidP="006F15FC">
      <w:pPr>
        <w:spacing w:line="360" w:lineRule="auto"/>
        <w:jc w:val="both"/>
        <w:rPr>
          <w:b/>
          <w:sz w:val="24"/>
          <w:szCs w:val="24"/>
          <w:lang w:val="es-MX"/>
        </w:rPr>
      </w:pPr>
      <w:r>
        <w:rPr>
          <w:b/>
          <w:sz w:val="24"/>
          <w:szCs w:val="24"/>
          <w:lang w:val="es-MX"/>
        </w:rPr>
        <w:lastRenderedPageBreak/>
        <w:t>Contratacio</w:t>
      </w:r>
      <w:r w:rsidRPr="00D67919">
        <w:rPr>
          <w:b/>
          <w:sz w:val="24"/>
          <w:szCs w:val="24"/>
          <w:lang w:val="es-MX"/>
        </w:rPr>
        <w:t>n</w:t>
      </w:r>
      <w:r>
        <w:rPr>
          <w:b/>
          <w:sz w:val="24"/>
          <w:szCs w:val="24"/>
          <w:lang w:val="es-MX"/>
        </w:rPr>
        <w:t>es</w:t>
      </w:r>
      <w:r w:rsidR="00120F32">
        <w:rPr>
          <w:b/>
          <w:sz w:val="24"/>
          <w:szCs w:val="24"/>
          <w:lang w:val="es-MX"/>
        </w:rPr>
        <w:t xml:space="preserve"> ínfimas c</w:t>
      </w:r>
      <w:r w:rsidRPr="00D67919">
        <w:rPr>
          <w:b/>
          <w:sz w:val="24"/>
          <w:szCs w:val="24"/>
          <w:lang w:val="es-MX"/>
        </w:rPr>
        <w:t>uantía</w:t>
      </w:r>
      <w:r w:rsidR="00120F32">
        <w:rPr>
          <w:b/>
          <w:sz w:val="24"/>
          <w:szCs w:val="24"/>
          <w:lang w:val="es-MX"/>
        </w:rPr>
        <w:t xml:space="preserve"> y catálogo electrónico</w:t>
      </w:r>
      <w:r w:rsidRPr="00D67919">
        <w:rPr>
          <w:b/>
          <w:sz w:val="24"/>
          <w:szCs w:val="24"/>
          <w:lang w:val="es-MX"/>
        </w:rPr>
        <w:t>, Intendencia</w:t>
      </w:r>
      <w:r w:rsidR="00D67919" w:rsidRPr="00D67919">
        <w:rPr>
          <w:b/>
          <w:sz w:val="24"/>
          <w:szCs w:val="24"/>
          <w:lang w:val="es-MX"/>
        </w:rPr>
        <w:t xml:space="preserve"> Regional de Quito</w:t>
      </w:r>
    </w:p>
    <w:p w:rsidR="006F15FC" w:rsidRDefault="00D67919" w:rsidP="006F15FC">
      <w:pPr>
        <w:spacing w:line="360" w:lineRule="auto"/>
        <w:jc w:val="both"/>
        <w:rPr>
          <w:b/>
          <w:i/>
          <w:sz w:val="24"/>
          <w:szCs w:val="24"/>
          <w:lang w:val="es-MX"/>
        </w:rPr>
      </w:pPr>
      <w:r w:rsidRPr="00D67919">
        <w:rPr>
          <w:b/>
          <w:i/>
          <w:sz w:val="24"/>
          <w:szCs w:val="24"/>
          <w:lang w:val="es-MX"/>
        </w:rPr>
        <w:t>Tabla 11</w:t>
      </w:r>
      <w:r w:rsidR="00232CF2">
        <w:rPr>
          <w:b/>
          <w:i/>
          <w:sz w:val="24"/>
          <w:szCs w:val="24"/>
          <w:lang w:val="es-MX"/>
        </w:rPr>
        <w:t>3</w:t>
      </w:r>
      <w:r w:rsidR="0026360E">
        <w:rPr>
          <w:b/>
          <w:i/>
          <w:sz w:val="24"/>
          <w:szCs w:val="24"/>
          <w:lang w:val="es-MX"/>
        </w:rPr>
        <w:t>.-</w:t>
      </w:r>
      <w:r w:rsidR="0026360E" w:rsidRPr="00D67919">
        <w:rPr>
          <w:b/>
          <w:i/>
          <w:sz w:val="24"/>
          <w:szCs w:val="24"/>
          <w:lang w:val="es-MX"/>
        </w:rPr>
        <w:t xml:space="preserve"> </w:t>
      </w:r>
      <w:r w:rsidR="0026360E">
        <w:rPr>
          <w:sz w:val="24"/>
          <w:szCs w:val="24"/>
          <w:lang w:val="es-MX"/>
        </w:rPr>
        <w:t>Complete la información  de</w:t>
      </w:r>
      <w:r w:rsidR="0026360E" w:rsidRPr="00D67919">
        <w:rPr>
          <w:sz w:val="24"/>
          <w:szCs w:val="24"/>
          <w:lang w:val="es-MX"/>
        </w:rPr>
        <w:t xml:space="preserve"> las contrataciones por ínfima </w:t>
      </w:r>
      <w:r w:rsidR="00120F32">
        <w:rPr>
          <w:sz w:val="24"/>
          <w:szCs w:val="24"/>
          <w:lang w:val="es-MX"/>
        </w:rPr>
        <w:t>c</w:t>
      </w:r>
      <w:r w:rsidR="0026360E" w:rsidRPr="00D67919">
        <w:rPr>
          <w:sz w:val="24"/>
          <w:szCs w:val="24"/>
          <w:lang w:val="es-MX"/>
        </w:rPr>
        <w:t>uantía</w:t>
      </w:r>
      <w:r w:rsidR="00120F32">
        <w:rPr>
          <w:sz w:val="24"/>
          <w:szCs w:val="24"/>
          <w:lang w:val="es-MX"/>
        </w:rPr>
        <w:t xml:space="preserve"> y catálogo electrónico</w:t>
      </w:r>
      <w:r w:rsidR="0026360E">
        <w:rPr>
          <w:sz w:val="24"/>
          <w:szCs w:val="24"/>
          <w:lang w:val="es-MX"/>
        </w:rPr>
        <w:t xml:space="preserve"> </w:t>
      </w:r>
      <w:r w:rsidR="0026360E" w:rsidRPr="008B72B2">
        <w:rPr>
          <w:sz w:val="24"/>
          <w:szCs w:val="24"/>
          <w:lang w:val="es-MX"/>
        </w:rPr>
        <w:t xml:space="preserve">realizadas </w:t>
      </w:r>
      <w:r w:rsidR="0026360E" w:rsidRPr="008B72B2">
        <w:rPr>
          <w:i/>
          <w:sz w:val="24"/>
          <w:szCs w:val="24"/>
          <w:lang w:val="es-MX"/>
        </w:rPr>
        <w:t>en la I</w:t>
      </w:r>
      <w:r w:rsidR="0026360E">
        <w:rPr>
          <w:i/>
          <w:sz w:val="24"/>
          <w:szCs w:val="24"/>
          <w:lang w:val="es-MX"/>
        </w:rPr>
        <w:t>ntendencia Regional de Quito</w:t>
      </w:r>
      <w:r w:rsidR="0026360E" w:rsidRPr="008B72B2">
        <w:rPr>
          <w:sz w:val="24"/>
          <w:szCs w:val="24"/>
          <w:lang w:val="es-MX"/>
        </w:rPr>
        <w:t xml:space="preserve"> base a los procesos efectuados</w:t>
      </w:r>
      <w:r w:rsidR="0026360E">
        <w:rPr>
          <w:sz w:val="24"/>
          <w:szCs w:val="24"/>
          <w:lang w:val="es-MX"/>
        </w:rPr>
        <w:t>:</w:t>
      </w:r>
      <w:r w:rsidR="006F15FC" w:rsidRPr="00D67919">
        <w:rPr>
          <w:b/>
          <w:i/>
          <w:sz w:val="24"/>
          <w:szCs w:val="24"/>
          <w:lang w:val="es-MX"/>
        </w:rPr>
        <w:t xml:space="preserve"> </w:t>
      </w:r>
    </w:p>
    <w:p w:rsidR="006B4F9A" w:rsidRPr="002C432B" w:rsidRDefault="006B4F9A" w:rsidP="006F15FC">
      <w:pPr>
        <w:spacing w:line="360" w:lineRule="auto"/>
        <w:jc w:val="both"/>
        <w:rPr>
          <w:b/>
          <w:i/>
          <w:sz w:val="24"/>
          <w:lang w:val="es-MX"/>
        </w:rPr>
      </w:pPr>
      <w:r>
        <w:rPr>
          <w:b/>
          <w:i/>
          <w:noProof/>
          <w:sz w:val="24"/>
          <w:lang w:eastAsia="es-EC"/>
        </w:rPr>
        <w:drawing>
          <wp:inline distT="0" distB="0" distL="0" distR="0" wp14:anchorId="4FB4D002">
            <wp:extent cx="5370324" cy="7461250"/>
            <wp:effectExtent l="0" t="0" r="1905" b="635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73945" cy="7466281"/>
                    </a:xfrm>
                    <a:prstGeom prst="rect">
                      <a:avLst/>
                    </a:prstGeom>
                    <a:noFill/>
                  </pic:spPr>
                </pic:pic>
              </a:graphicData>
            </a:graphic>
          </wp:inline>
        </w:drawing>
      </w:r>
    </w:p>
    <w:p w:rsidR="00CE22BE" w:rsidRDefault="00CE22BE" w:rsidP="006F15FC">
      <w:pPr>
        <w:spacing w:line="360" w:lineRule="auto"/>
        <w:jc w:val="both"/>
        <w:rPr>
          <w:noProof/>
          <w:lang w:eastAsia="es-EC"/>
        </w:rPr>
      </w:pPr>
    </w:p>
    <w:p w:rsidR="00334C89" w:rsidRPr="00D67919" w:rsidRDefault="00334C89" w:rsidP="006F15FC">
      <w:pPr>
        <w:spacing w:line="360" w:lineRule="auto"/>
        <w:jc w:val="both"/>
        <w:rPr>
          <w:color w:val="000000"/>
          <w:sz w:val="24"/>
          <w:szCs w:val="24"/>
        </w:rPr>
      </w:pPr>
    </w:p>
    <w:p w:rsidR="002D321B" w:rsidRDefault="002D321B" w:rsidP="002D321B">
      <w:pPr>
        <w:spacing w:line="360" w:lineRule="auto"/>
        <w:jc w:val="both"/>
        <w:rPr>
          <w:sz w:val="24"/>
          <w:lang w:val="es-MX"/>
        </w:rPr>
      </w:pPr>
    </w:p>
    <w:p w:rsidR="002D321B" w:rsidRDefault="00D67919" w:rsidP="002D321B">
      <w:pPr>
        <w:spacing w:line="360" w:lineRule="auto"/>
        <w:jc w:val="both"/>
        <w:rPr>
          <w:sz w:val="24"/>
          <w:lang w:val="es-MX"/>
        </w:rPr>
      </w:pPr>
      <w:r>
        <w:rPr>
          <w:b/>
          <w:sz w:val="24"/>
          <w:lang w:val="es-MX"/>
        </w:rPr>
        <w:t>Contrataciones p</w:t>
      </w:r>
      <w:r w:rsidRPr="00D67919">
        <w:rPr>
          <w:b/>
          <w:sz w:val="24"/>
          <w:lang w:val="es-MX"/>
        </w:rPr>
        <w:t>or Ínfima Cuantía</w:t>
      </w:r>
      <w:r>
        <w:rPr>
          <w:b/>
          <w:sz w:val="24"/>
          <w:lang w:val="es-MX"/>
        </w:rPr>
        <w:t xml:space="preserve"> - </w:t>
      </w:r>
      <w:r w:rsidRPr="00D67919">
        <w:rPr>
          <w:b/>
          <w:sz w:val="24"/>
          <w:lang w:val="es-MX"/>
        </w:rPr>
        <w:t xml:space="preserve">Ambato </w:t>
      </w:r>
    </w:p>
    <w:p w:rsidR="00D67919" w:rsidRDefault="00D67919" w:rsidP="00D67919">
      <w:pPr>
        <w:spacing w:line="360" w:lineRule="auto"/>
        <w:jc w:val="both"/>
        <w:rPr>
          <w:b/>
          <w:i/>
          <w:sz w:val="24"/>
          <w:szCs w:val="24"/>
          <w:lang w:val="es-MX"/>
        </w:rPr>
      </w:pPr>
      <w:r w:rsidRPr="00D67919">
        <w:rPr>
          <w:b/>
          <w:i/>
          <w:sz w:val="24"/>
          <w:szCs w:val="24"/>
          <w:lang w:val="es-MX"/>
        </w:rPr>
        <w:t>Tabla 11</w:t>
      </w:r>
      <w:r w:rsidR="00232CF2">
        <w:rPr>
          <w:b/>
          <w:i/>
          <w:sz w:val="24"/>
          <w:szCs w:val="24"/>
          <w:lang w:val="es-MX"/>
        </w:rPr>
        <w:t>4</w:t>
      </w:r>
      <w:r w:rsidRPr="00D67919">
        <w:rPr>
          <w:b/>
          <w:i/>
          <w:sz w:val="24"/>
          <w:szCs w:val="24"/>
          <w:lang w:val="es-MX"/>
        </w:rPr>
        <w:t xml:space="preserve">.- </w:t>
      </w:r>
      <w:r>
        <w:rPr>
          <w:sz w:val="24"/>
          <w:szCs w:val="24"/>
          <w:lang w:val="es-MX"/>
        </w:rPr>
        <w:t>Complete la información  de</w:t>
      </w:r>
      <w:r w:rsidRPr="00D67919">
        <w:rPr>
          <w:sz w:val="24"/>
          <w:szCs w:val="24"/>
          <w:lang w:val="es-MX"/>
        </w:rPr>
        <w:t xml:space="preserve"> las contrataciones por ínfima Cuantía realizadas en  </w:t>
      </w:r>
      <w:r>
        <w:rPr>
          <w:sz w:val="24"/>
          <w:szCs w:val="24"/>
          <w:lang w:val="es-MX"/>
        </w:rPr>
        <w:t>Ambato</w:t>
      </w:r>
      <w:r w:rsidRPr="00D67919">
        <w:rPr>
          <w:sz w:val="24"/>
          <w:szCs w:val="24"/>
          <w:lang w:val="es-MX"/>
        </w:rPr>
        <w:t>,  en  base a los procesos efectuados:</w:t>
      </w:r>
      <w:r w:rsidRPr="00D67919">
        <w:rPr>
          <w:b/>
          <w:i/>
          <w:sz w:val="24"/>
          <w:szCs w:val="24"/>
          <w:lang w:val="es-MX"/>
        </w:rPr>
        <w:t xml:space="preserve"> </w:t>
      </w:r>
    </w:p>
    <w:p w:rsidR="002236CC" w:rsidRDefault="002236CC" w:rsidP="00D67919">
      <w:pPr>
        <w:spacing w:line="360" w:lineRule="auto"/>
        <w:jc w:val="both"/>
        <w:rPr>
          <w:b/>
          <w:i/>
          <w:color w:val="000000"/>
          <w:sz w:val="24"/>
          <w:szCs w:val="24"/>
          <w:lang w:val="es-MX"/>
        </w:rPr>
      </w:pPr>
      <w:r w:rsidRPr="002236CC">
        <w:rPr>
          <w:noProof/>
          <w:lang w:eastAsia="es-EC"/>
        </w:rPr>
        <w:drawing>
          <wp:inline distT="0" distB="0" distL="0" distR="0" wp14:anchorId="4050FBEC" wp14:editId="77574A95">
            <wp:extent cx="4841286" cy="6248400"/>
            <wp:effectExtent l="0" t="0" r="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841836" cy="6249110"/>
                    </a:xfrm>
                    <a:prstGeom prst="rect">
                      <a:avLst/>
                    </a:prstGeom>
                    <a:noFill/>
                    <a:ln>
                      <a:noFill/>
                    </a:ln>
                  </pic:spPr>
                </pic:pic>
              </a:graphicData>
            </a:graphic>
          </wp:inline>
        </w:drawing>
      </w:r>
    </w:p>
    <w:p w:rsidR="006B4F9A" w:rsidRDefault="006B4F9A">
      <w:pPr>
        <w:spacing w:after="160" w:line="259" w:lineRule="auto"/>
        <w:rPr>
          <w:b/>
          <w:sz w:val="24"/>
          <w:lang w:val="es-MX"/>
        </w:rPr>
      </w:pPr>
      <w:r>
        <w:rPr>
          <w:b/>
          <w:sz w:val="24"/>
          <w:lang w:val="es-MX"/>
        </w:rPr>
        <w:br w:type="page"/>
      </w:r>
    </w:p>
    <w:p w:rsidR="003D4897" w:rsidRDefault="003D4897" w:rsidP="001C0351">
      <w:pPr>
        <w:spacing w:line="360" w:lineRule="auto"/>
        <w:jc w:val="both"/>
        <w:rPr>
          <w:b/>
          <w:sz w:val="24"/>
          <w:lang w:val="es-MX"/>
        </w:rPr>
      </w:pPr>
    </w:p>
    <w:p w:rsidR="00E73FA1" w:rsidRDefault="00E73FA1" w:rsidP="00E73FA1">
      <w:pPr>
        <w:spacing w:line="360" w:lineRule="auto"/>
        <w:jc w:val="both"/>
        <w:rPr>
          <w:b/>
          <w:sz w:val="24"/>
          <w:lang w:val="es-MX"/>
        </w:rPr>
      </w:pPr>
      <w:r w:rsidRPr="00004073">
        <w:rPr>
          <w:b/>
          <w:sz w:val="24"/>
          <w:lang w:val="es-MX"/>
        </w:rPr>
        <w:t>ADQUISICIÓN Y ENAJENACIÓN DE BIENES</w:t>
      </w:r>
    </w:p>
    <w:p w:rsidR="00E73FA1" w:rsidRPr="003D4897" w:rsidRDefault="00E73FA1" w:rsidP="00E73FA1">
      <w:pPr>
        <w:spacing w:line="360" w:lineRule="auto"/>
        <w:jc w:val="both"/>
        <w:rPr>
          <w:rFonts w:cstheme="minorHAnsi"/>
          <w:b/>
          <w:sz w:val="24"/>
          <w:szCs w:val="24"/>
          <w:lang w:val="es-MX"/>
        </w:rPr>
      </w:pPr>
      <w:r w:rsidRPr="003D4897">
        <w:rPr>
          <w:rFonts w:cstheme="minorHAnsi"/>
          <w:b/>
          <w:sz w:val="24"/>
          <w:szCs w:val="24"/>
          <w:lang w:val="es-MX"/>
        </w:rPr>
        <w:t xml:space="preserve">Adquisición </w:t>
      </w:r>
      <w:r>
        <w:rPr>
          <w:rFonts w:cstheme="minorHAnsi"/>
          <w:b/>
          <w:sz w:val="24"/>
          <w:szCs w:val="24"/>
          <w:lang w:val="es-MX"/>
        </w:rPr>
        <w:t>de  Bienes</w:t>
      </w:r>
    </w:p>
    <w:p w:rsidR="00E73FA1" w:rsidRPr="003963B6" w:rsidRDefault="00004073" w:rsidP="00E73FA1">
      <w:pPr>
        <w:spacing w:line="360" w:lineRule="auto"/>
        <w:jc w:val="both"/>
        <w:rPr>
          <w:rFonts w:cstheme="minorHAnsi"/>
          <w:sz w:val="24"/>
          <w:szCs w:val="24"/>
          <w:lang w:val="es-MX"/>
        </w:rPr>
      </w:pPr>
      <w:r>
        <w:rPr>
          <w:rFonts w:cstheme="minorHAnsi"/>
          <w:sz w:val="24"/>
          <w:szCs w:val="24"/>
          <w:lang w:val="es-MX"/>
        </w:rPr>
        <w:t>Catá</w:t>
      </w:r>
      <w:r w:rsidR="00E73FA1">
        <w:rPr>
          <w:rFonts w:cstheme="minorHAnsi"/>
          <w:sz w:val="24"/>
          <w:szCs w:val="24"/>
          <w:lang w:val="es-MX"/>
        </w:rPr>
        <w:t>logo electrónico</w:t>
      </w:r>
      <w:r w:rsidR="00E73FA1" w:rsidRPr="003963B6">
        <w:rPr>
          <w:rFonts w:cstheme="minorHAnsi"/>
          <w:sz w:val="24"/>
          <w:szCs w:val="24"/>
          <w:lang w:val="es-MX"/>
        </w:rPr>
        <w:t xml:space="preserve"> </w:t>
      </w:r>
      <w:r w:rsidR="00E73FA1">
        <w:rPr>
          <w:rFonts w:cstheme="minorHAnsi"/>
          <w:sz w:val="24"/>
          <w:szCs w:val="24"/>
          <w:lang w:val="es-MX"/>
        </w:rPr>
        <w:t xml:space="preserve"> que </w:t>
      </w:r>
      <w:r w:rsidR="00E73FA1" w:rsidRPr="003963B6">
        <w:rPr>
          <w:rFonts w:cstheme="minorHAnsi"/>
          <w:sz w:val="24"/>
          <w:szCs w:val="24"/>
          <w:lang w:val="es-MX"/>
        </w:rPr>
        <w:t>consta en el PAC</w:t>
      </w:r>
      <w:r w:rsidR="00E73FA1">
        <w:rPr>
          <w:rFonts w:cstheme="minorHAnsi"/>
          <w:sz w:val="24"/>
          <w:szCs w:val="24"/>
          <w:lang w:val="es-MX"/>
        </w:rPr>
        <w:t>.</w:t>
      </w:r>
    </w:p>
    <w:p w:rsidR="00E73FA1" w:rsidRDefault="00232CF2" w:rsidP="00E73FA1">
      <w:pPr>
        <w:spacing w:line="360" w:lineRule="auto"/>
        <w:jc w:val="both"/>
        <w:rPr>
          <w:rFonts w:cstheme="minorHAnsi"/>
          <w:sz w:val="24"/>
          <w:szCs w:val="24"/>
          <w:lang w:val="es-MX"/>
        </w:rPr>
      </w:pPr>
      <w:r>
        <w:rPr>
          <w:rFonts w:cstheme="minorHAnsi"/>
          <w:b/>
          <w:i/>
          <w:sz w:val="24"/>
          <w:szCs w:val="24"/>
          <w:lang w:val="es-MX"/>
        </w:rPr>
        <w:t>Tabla 115</w:t>
      </w:r>
      <w:r w:rsidR="00E73FA1" w:rsidRPr="003D4897">
        <w:rPr>
          <w:rFonts w:cstheme="minorHAnsi"/>
          <w:b/>
          <w:i/>
          <w:sz w:val="24"/>
          <w:szCs w:val="24"/>
          <w:lang w:val="es-MX"/>
        </w:rPr>
        <w:t xml:space="preserve">.-  </w:t>
      </w:r>
      <w:r w:rsidR="00E73FA1" w:rsidRPr="003D4897">
        <w:rPr>
          <w:rFonts w:cstheme="minorHAnsi"/>
          <w:sz w:val="24"/>
          <w:szCs w:val="24"/>
          <w:lang w:val="es-MX"/>
        </w:rPr>
        <w:t>Complete la tabla en base a los procesos realizad</w:t>
      </w:r>
      <w:r w:rsidR="00E73FA1">
        <w:rPr>
          <w:rFonts w:cstheme="minorHAnsi"/>
          <w:sz w:val="24"/>
          <w:szCs w:val="24"/>
          <w:lang w:val="es-MX"/>
        </w:rPr>
        <w:t>o</w:t>
      </w:r>
      <w:r w:rsidR="00E73FA1" w:rsidRPr="003D4897">
        <w:rPr>
          <w:rFonts w:cstheme="minorHAnsi"/>
          <w:sz w:val="24"/>
          <w:szCs w:val="24"/>
          <w:lang w:val="es-MX"/>
        </w:rPr>
        <w:t>s</w:t>
      </w:r>
      <w:r w:rsidR="00E73FA1">
        <w:rPr>
          <w:rFonts w:cstheme="minorHAnsi"/>
          <w:sz w:val="24"/>
          <w:szCs w:val="24"/>
          <w:lang w:val="es-MX"/>
        </w:rPr>
        <w:t xml:space="preserve"> de adquisición de bienes de la Intendencia Regional de</w:t>
      </w:r>
      <w:r w:rsidR="00E73FA1" w:rsidRPr="003D4897">
        <w:rPr>
          <w:rFonts w:cstheme="minorHAnsi"/>
          <w:sz w:val="24"/>
          <w:szCs w:val="24"/>
          <w:lang w:val="es-MX"/>
        </w:rPr>
        <w:t xml:space="preserve"> Quito y Ambato:</w:t>
      </w:r>
    </w:p>
    <w:p w:rsidR="00546D38" w:rsidRDefault="00546D38" w:rsidP="003D4897">
      <w:pPr>
        <w:spacing w:line="360" w:lineRule="auto"/>
        <w:jc w:val="both"/>
        <w:rPr>
          <w:rFonts w:cstheme="minorHAnsi"/>
          <w:sz w:val="24"/>
          <w:szCs w:val="24"/>
          <w:lang w:val="es-MX"/>
        </w:rPr>
      </w:pPr>
      <w:r w:rsidRPr="00546D38">
        <w:rPr>
          <w:noProof/>
          <w:lang w:eastAsia="es-EC"/>
        </w:rPr>
        <w:drawing>
          <wp:inline distT="0" distB="0" distL="0" distR="0" wp14:anchorId="44734318" wp14:editId="14E1DA58">
            <wp:extent cx="5543550" cy="289560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543550" cy="2895600"/>
                    </a:xfrm>
                    <a:prstGeom prst="rect">
                      <a:avLst/>
                    </a:prstGeom>
                    <a:noFill/>
                    <a:ln>
                      <a:noFill/>
                    </a:ln>
                  </pic:spPr>
                </pic:pic>
              </a:graphicData>
            </a:graphic>
          </wp:inline>
        </w:drawing>
      </w:r>
    </w:p>
    <w:p w:rsidR="00546D38" w:rsidRDefault="00546D38" w:rsidP="003D4897">
      <w:pPr>
        <w:spacing w:line="360" w:lineRule="auto"/>
        <w:jc w:val="both"/>
        <w:rPr>
          <w:rFonts w:cstheme="minorHAnsi"/>
          <w:sz w:val="24"/>
          <w:szCs w:val="24"/>
          <w:lang w:val="es-MX"/>
        </w:rPr>
      </w:pPr>
    </w:p>
    <w:p w:rsidR="0030557E" w:rsidRDefault="0030557E">
      <w:pPr>
        <w:spacing w:after="160" w:line="259" w:lineRule="auto"/>
        <w:rPr>
          <w:b/>
          <w:i/>
          <w:sz w:val="24"/>
          <w:lang w:val="es-MX"/>
        </w:rPr>
      </w:pPr>
      <w:r>
        <w:rPr>
          <w:b/>
          <w:i/>
          <w:sz w:val="24"/>
          <w:lang w:val="es-MX"/>
        </w:rPr>
        <w:br w:type="page"/>
      </w:r>
    </w:p>
    <w:p w:rsidR="003D4897" w:rsidRDefault="003D4897" w:rsidP="003D4897">
      <w:pPr>
        <w:spacing w:line="360" w:lineRule="auto"/>
        <w:jc w:val="both"/>
        <w:rPr>
          <w:b/>
          <w:i/>
          <w:sz w:val="24"/>
          <w:lang w:val="es-MX"/>
        </w:rPr>
      </w:pPr>
    </w:p>
    <w:p w:rsidR="00E73FA1" w:rsidRDefault="00E73FA1" w:rsidP="00E73FA1">
      <w:pPr>
        <w:spacing w:line="360" w:lineRule="auto"/>
        <w:jc w:val="both"/>
        <w:rPr>
          <w:sz w:val="24"/>
          <w:lang w:val="es-MX"/>
        </w:rPr>
      </w:pPr>
      <w:r w:rsidRPr="00823B81">
        <w:rPr>
          <w:b/>
          <w:i/>
          <w:sz w:val="24"/>
          <w:lang w:val="es-MX"/>
        </w:rPr>
        <w:t>T</w:t>
      </w:r>
      <w:r w:rsidRPr="00AC778F">
        <w:rPr>
          <w:b/>
          <w:i/>
          <w:sz w:val="24"/>
          <w:lang w:val="es-MX"/>
        </w:rPr>
        <w:t xml:space="preserve">abla </w:t>
      </w:r>
      <w:r w:rsidR="00232CF2">
        <w:rPr>
          <w:b/>
          <w:i/>
          <w:sz w:val="24"/>
          <w:lang w:val="es-MX"/>
        </w:rPr>
        <w:t>116</w:t>
      </w:r>
      <w:r>
        <w:rPr>
          <w:b/>
          <w:i/>
          <w:sz w:val="24"/>
          <w:lang w:val="es-MX"/>
        </w:rPr>
        <w:t xml:space="preserve">.- </w:t>
      </w:r>
      <w:r w:rsidRPr="00823B81">
        <w:rPr>
          <w:b/>
          <w:i/>
          <w:sz w:val="24"/>
          <w:lang w:val="es-MX"/>
        </w:rPr>
        <w:t xml:space="preserve"> </w:t>
      </w:r>
      <w:r w:rsidRPr="00823B81">
        <w:rPr>
          <w:sz w:val="24"/>
          <w:lang w:val="es-MX"/>
        </w:rPr>
        <w:t>Describa las adquisiciones</w:t>
      </w:r>
      <w:r>
        <w:rPr>
          <w:sz w:val="24"/>
          <w:lang w:val="es-MX"/>
        </w:rPr>
        <w:t xml:space="preserve"> de bienes</w:t>
      </w:r>
      <w:r w:rsidRPr="00823B81">
        <w:rPr>
          <w:sz w:val="24"/>
          <w:lang w:val="es-MX"/>
        </w:rPr>
        <w:t xml:space="preserve"> </w:t>
      </w:r>
      <w:r>
        <w:rPr>
          <w:sz w:val="24"/>
          <w:lang w:val="es-MX"/>
        </w:rPr>
        <w:t>mediante el proceso por ínfima c</w:t>
      </w:r>
      <w:r w:rsidRPr="00823B81">
        <w:rPr>
          <w:sz w:val="24"/>
          <w:lang w:val="es-MX"/>
        </w:rPr>
        <w:t>uantía realizad</w:t>
      </w:r>
      <w:r>
        <w:rPr>
          <w:sz w:val="24"/>
          <w:lang w:val="es-MX"/>
        </w:rPr>
        <w:t xml:space="preserve">a </w:t>
      </w:r>
      <w:r w:rsidRPr="00823B81">
        <w:rPr>
          <w:sz w:val="24"/>
          <w:lang w:val="es-MX"/>
        </w:rPr>
        <w:t xml:space="preserve">en </w:t>
      </w:r>
      <w:r>
        <w:rPr>
          <w:sz w:val="24"/>
          <w:lang w:val="es-MX"/>
        </w:rPr>
        <w:t>la Intendencia Regional de</w:t>
      </w:r>
      <w:r w:rsidRPr="00823B81">
        <w:rPr>
          <w:sz w:val="24"/>
          <w:lang w:val="es-MX"/>
        </w:rPr>
        <w:t xml:space="preserve"> Quito:</w:t>
      </w:r>
    </w:p>
    <w:p w:rsidR="00546D38" w:rsidRDefault="00546D38" w:rsidP="003D4897">
      <w:pPr>
        <w:spacing w:line="360" w:lineRule="auto"/>
        <w:jc w:val="both"/>
        <w:rPr>
          <w:sz w:val="24"/>
          <w:lang w:val="es-MX"/>
        </w:rPr>
      </w:pPr>
      <w:r w:rsidRPr="00546D38">
        <w:rPr>
          <w:noProof/>
          <w:lang w:eastAsia="es-EC"/>
        </w:rPr>
        <w:drawing>
          <wp:inline distT="0" distB="0" distL="0" distR="0" wp14:anchorId="378227A7" wp14:editId="173808AA">
            <wp:extent cx="5543550" cy="7258050"/>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543550" cy="7258050"/>
                    </a:xfrm>
                    <a:prstGeom prst="rect">
                      <a:avLst/>
                    </a:prstGeom>
                    <a:noFill/>
                    <a:ln>
                      <a:noFill/>
                    </a:ln>
                  </pic:spPr>
                </pic:pic>
              </a:graphicData>
            </a:graphic>
          </wp:inline>
        </w:drawing>
      </w:r>
    </w:p>
    <w:p w:rsidR="00546D38" w:rsidRDefault="00546D38">
      <w:pPr>
        <w:spacing w:after="160" w:line="259" w:lineRule="auto"/>
        <w:rPr>
          <w:b/>
          <w:i/>
          <w:sz w:val="24"/>
          <w:lang w:val="es-MX"/>
        </w:rPr>
      </w:pPr>
      <w:r>
        <w:rPr>
          <w:b/>
          <w:i/>
          <w:sz w:val="24"/>
          <w:lang w:val="es-MX"/>
        </w:rPr>
        <w:br w:type="page"/>
      </w:r>
    </w:p>
    <w:p w:rsidR="00546D38" w:rsidRPr="00823B81" w:rsidRDefault="00546D38" w:rsidP="003D4897">
      <w:pPr>
        <w:spacing w:line="360" w:lineRule="auto"/>
        <w:jc w:val="both"/>
        <w:rPr>
          <w:b/>
          <w:i/>
          <w:sz w:val="24"/>
          <w:lang w:val="es-MX"/>
        </w:rPr>
      </w:pPr>
    </w:p>
    <w:p w:rsidR="003D4897" w:rsidRDefault="003D4897" w:rsidP="0037435E">
      <w:pPr>
        <w:spacing w:line="360" w:lineRule="auto"/>
        <w:jc w:val="both"/>
        <w:rPr>
          <w:b/>
          <w:i/>
          <w:sz w:val="24"/>
          <w:lang w:val="es-MX"/>
        </w:rPr>
      </w:pPr>
    </w:p>
    <w:p w:rsidR="0037435E" w:rsidRDefault="00823B81" w:rsidP="0037435E">
      <w:pPr>
        <w:spacing w:line="360" w:lineRule="auto"/>
        <w:jc w:val="both"/>
        <w:rPr>
          <w:sz w:val="24"/>
          <w:lang w:val="es-MX"/>
        </w:rPr>
      </w:pPr>
      <w:r w:rsidRPr="00823B81">
        <w:rPr>
          <w:b/>
          <w:i/>
          <w:sz w:val="24"/>
          <w:lang w:val="es-MX"/>
        </w:rPr>
        <w:t>T</w:t>
      </w:r>
      <w:r w:rsidRPr="00AC778F">
        <w:rPr>
          <w:b/>
          <w:i/>
          <w:sz w:val="24"/>
          <w:lang w:val="es-MX"/>
        </w:rPr>
        <w:t xml:space="preserve">abla </w:t>
      </w:r>
      <w:r>
        <w:rPr>
          <w:b/>
          <w:i/>
          <w:sz w:val="24"/>
          <w:lang w:val="es-MX"/>
        </w:rPr>
        <w:t>11</w:t>
      </w:r>
      <w:r w:rsidR="00232CF2">
        <w:rPr>
          <w:b/>
          <w:i/>
          <w:sz w:val="24"/>
          <w:lang w:val="es-MX"/>
        </w:rPr>
        <w:t>7</w:t>
      </w:r>
      <w:r>
        <w:rPr>
          <w:b/>
          <w:i/>
          <w:sz w:val="24"/>
          <w:lang w:val="es-MX"/>
        </w:rPr>
        <w:t xml:space="preserve">.- </w:t>
      </w:r>
      <w:r w:rsidRPr="00823B81">
        <w:rPr>
          <w:b/>
          <w:i/>
          <w:sz w:val="24"/>
          <w:lang w:val="es-MX"/>
        </w:rPr>
        <w:t xml:space="preserve"> </w:t>
      </w:r>
      <w:r w:rsidR="0037435E" w:rsidRPr="0037435E">
        <w:rPr>
          <w:sz w:val="24"/>
          <w:lang w:val="es-MX"/>
        </w:rPr>
        <w:t xml:space="preserve"> </w:t>
      </w:r>
      <w:r w:rsidR="0037435E">
        <w:rPr>
          <w:sz w:val="24"/>
          <w:lang w:val="es-MX"/>
        </w:rPr>
        <w:t>Describa las adquisiciones por ínfima cuantía realizadas en  Ambato:</w:t>
      </w:r>
    </w:p>
    <w:p w:rsidR="00650395" w:rsidRDefault="00650395" w:rsidP="0037435E">
      <w:pPr>
        <w:spacing w:line="360" w:lineRule="auto"/>
        <w:jc w:val="both"/>
        <w:rPr>
          <w:sz w:val="24"/>
          <w:lang w:val="es-MX"/>
        </w:rPr>
      </w:pPr>
      <w:r w:rsidRPr="00650395">
        <w:rPr>
          <w:noProof/>
          <w:lang w:eastAsia="es-EC"/>
        </w:rPr>
        <w:drawing>
          <wp:inline distT="0" distB="0" distL="0" distR="0">
            <wp:extent cx="5588635" cy="7212965"/>
            <wp:effectExtent l="0" t="0" r="0" b="698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588635" cy="7212965"/>
                    </a:xfrm>
                    <a:prstGeom prst="rect">
                      <a:avLst/>
                    </a:prstGeom>
                    <a:noFill/>
                    <a:ln>
                      <a:noFill/>
                    </a:ln>
                  </pic:spPr>
                </pic:pic>
              </a:graphicData>
            </a:graphic>
          </wp:inline>
        </w:drawing>
      </w:r>
    </w:p>
    <w:p w:rsidR="00BA47C5" w:rsidRPr="00BA47C5" w:rsidRDefault="00BA47C5" w:rsidP="00BA47C5">
      <w:pPr>
        <w:autoSpaceDE w:val="0"/>
        <w:autoSpaceDN w:val="0"/>
        <w:adjustRightInd w:val="0"/>
        <w:rPr>
          <w:rFonts w:cs="Times New Roman"/>
          <w:sz w:val="24"/>
          <w:szCs w:val="24"/>
        </w:rPr>
      </w:pPr>
    </w:p>
    <w:p w:rsidR="00263927" w:rsidRDefault="00BA47C5" w:rsidP="001C0351">
      <w:pPr>
        <w:spacing w:line="360" w:lineRule="auto"/>
        <w:jc w:val="both"/>
        <w:rPr>
          <w:sz w:val="24"/>
          <w:lang w:val="es-MX"/>
        </w:rPr>
      </w:pPr>
      <w:r w:rsidRPr="002D752F">
        <w:rPr>
          <w:b/>
          <w:sz w:val="24"/>
          <w:lang w:val="es-MX"/>
        </w:rPr>
        <w:t>Proceso de baja de Bienes</w:t>
      </w:r>
      <w:r>
        <w:rPr>
          <w:sz w:val="24"/>
          <w:lang w:val="es-MX"/>
        </w:rPr>
        <w:t>.-  Describa brevemente  en  caso de haber efectuado esta actividad tanto en  Quito como en  Ambato:</w:t>
      </w:r>
    </w:p>
    <w:p w:rsidR="0026360E" w:rsidRPr="004C25B2" w:rsidRDefault="0026360E" w:rsidP="0026360E">
      <w:pPr>
        <w:jc w:val="both"/>
        <w:rPr>
          <w:sz w:val="24"/>
          <w:lang w:val="es-MX"/>
        </w:rPr>
      </w:pPr>
      <w:r w:rsidRPr="004C25B2">
        <w:rPr>
          <w:sz w:val="24"/>
          <w:lang w:val="es-MX"/>
        </w:rPr>
        <w:lastRenderedPageBreak/>
        <w:t xml:space="preserve">El  total de bienes dados de baja por robo, donación de equipos hacia la Oficina Matriz Guayaquil asciende a 4 bienes </w:t>
      </w:r>
      <w:r w:rsidR="004C25B2">
        <w:rPr>
          <w:sz w:val="24"/>
          <w:lang w:val="es-MX"/>
        </w:rPr>
        <w:t xml:space="preserve">de </w:t>
      </w:r>
      <w:r w:rsidRPr="004C25B2">
        <w:rPr>
          <w:sz w:val="24"/>
          <w:lang w:val="es-MX"/>
        </w:rPr>
        <w:t xml:space="preserve">Larga Duración, tal como se muestra en el siguiente detalle: </w:t>
      </w:r>
    </w:p>
    <w:p w:rsidR="007B0362" w:rsidRDefault="007B0362" w:rsidP="001C0351">
      <w:pPr>
        <w:spacing w:line="360" w:lineRule="auto"/>
        <w:jc w:val="both"/>
        <w:rPr>
          <w:sz w:val="24"/>
          <w:lang w:val="es-MX"/>
        </w:rPr>
      </w:pPr>
    </w:p>
    <w:p w:rsidR="00BA47C5" w:rsidRDefault="00BA47C5" w:rsidP="00BA47C5">
      <w:pPr>
        <w:spacing w:line="360" w:lineRule="auto"/>
        <w:jc w:val="both"/>
        <w:rPr>
          <w:b/>
          <w:i/>
          <w:sz w:val="24"/>
          <w:lang w:val="es-MX"/>
        </w:rPr>
      </w:pPr>
      <w:r w:rsidRPr="00AC778F">
        <w:rPr>
          <w:b/>
          <w:i/>
          <w:sz w:val="24"/>
          <w:lang w:val="es-MX"/>
        </w:rPr>
        <w:t xml:space="preserve"> </w:t>
      </w:r>
      <w:r w:rsidR="003D6D4B" w:rsidRPr="00AC778F">
        <w:rPr>
          <w:b/>
          <w:i/>
          <w:sz w:val="24"/>
          <w:lang w:val="es-MX"/>
        </w:rPr>
        <w:t xml:space="preserve">Tabla </w:t>
      </w:r>
      <w:r w:rsidR="003D6D4B">
        <w:rPr>
          <w:b/>
          <w:i/>
          <w:sz w:val="24"/>
          <w:lang w:val="es-MX"/>
        </w:rPr>
        <w:t>11</w:t>
      </w:r>
      <w:r w:rsidR="00232CF2">
        <w:rPr>
          <w:b/>
          <w:i/>
          <w:sz w:val="24"/>
          <w:lang w:val="es-MX"/>
        </w:rPr>
        <w:t>8</w:t>
      </w:r>
      <w:r w:rsidR="003D6D4B">
        <w:rPr>
          <w:b/>
          <w:i/>
          <w:sz w:val="24"/>
          <w:lang w:val="es-MX"/>
        </w:rPr>
        <w:t xml:space="preserve">.- </w:t>
      </w:r>
      <w:r w:rsidR="003D6D4B" w:rsidRPr="003D6D4B">
        <w:rPr>
          <w:sz w:val="24"/>
          <w:lang w:val="es-MX"/>
        </w:rPr>
        <w:t xml:space="preserve">Complete la información de los bienes </w:t>
      </w:r>
      <w:r w:rsidR="003D6D4B">
        <w:rPr>
          <w:sz w:val="24"/>
          <w:lang w:val="es-MX"/>
        </w:rPr>
        <w:t>de larga duración</w:t>
      </w:r>
      <w:r w:rsidR="003D6D4B">
        <w:rPr>
          <w:b/>
          <w:i/>
          <w:sz w:val="24"/>
          <w:lang w:val="es-MX"/>
        </w:rPr>
        <w:t>:</w:t>
      </w:r>
    </w:p>
    <w:p w:rsidR="004C25B2" w:rsidRDefault="004C25B2" w:rsidP="00BA47C5">
      <w:pPr>
        <w:spacing w:line="360" w:lineRule="auto"/>
        <w:jc w:val="both"/>
        <w:rPr>
          <w:b/>
          <w:i/>
          <w:sz w:val="24"/>
          <w:lang w:val="es-MX"/>
        </w:rPr>
      </w:pPr>
    </w:p>
    <w:p w:rsidR="00F2038E" w:rsidRDefault="004C25B2" w:rsidP="00BA47C5">
      <w:pPr>
        <w:spacing w:line="360" w:lineRule="auto"/>
        <w:jc w:val="both"/>
        <w:rPr>
          <w:b/>
          <w:i/>
          <w:sz w:val="24"/>
          <w:lang w:val="es-MX"/>
        </w:rPr>
      </w:pPr>
      <w:r w:rsidRPr="004C25B2">
        <w:rPr>
          <w:noProof/>
          <w:lang w:eastAsia="es-EC"/>
        </w:rPr>
        <w:drawing>
          <wp:inline distT="0" distB="0" distL="0" distR="0">
            <wp:extent cx="5346700" cy="1136650"/>
            <wp:effectExtent l="0" t="0" r="6350" b="635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346700" cy="1136650"/>
                    </a:xfrm>
                    <a:prstGeom prst="rect">
                      <a:avLst/>
                    </a:prstGeom>
                    <a:noFill/>
                    <a:ln>
                      <a:noFill/>
                    </a:ln>
                  </pic:spPr>
                </pic:pic>
              </a:graphicData>
            </a:graphic>
          </wp:inline>
        </w:drawing>
      </w:r>
    </w:p>
    <w:p w:rsidR="00F2038E" w:rsidRDefault="00F2038E" w:rsidP="00BA47C5">
      <w:pPr>
        <w:spacing w:line="360" w:lineRule="auto"/>
        <w:jc w:val="both"/>
        <w:rPr>
          <w:b/>
          <w:i/>
          <w:sz w:val="24"/>
          <w:lang w:val="es-MX"/>
        </w:rPr>
      </w:pPr>
    </w:p>
    <w:p w:rsidR="00BA47C5" w:rsidRDefault="00BA47C5" w:rsidP="001C0351">
      <w:pPr>
        <w:spacing w:line="360" w:lineRule="auto"/>
        <w:jc w:val="both"/>
        <w:rPr>
          <w:sz w:val="24"/>
          <w:lang w:val="es-MX"/>
        </w:rPr>
      </w:pPr>
    </w:p>
    <w:p w:rsidR="007A72EB" w:rsidRDefault="007A72EB">
      <w:pPr>
        <w:spacing w:after="160" w:line="259" w:lineRule="auto"/>
        <w:rPr>
          <w:b/>
          <w:sz w:val="24"/>
          <w:highlight w:val="yellow"/>
          <w:lang w:val="es-MX"/>
        </w:rPr>
      </w:pPr>
      <w:r>
        <w:rPr>
          <w:b/>
          <w:sz w:val="24"/>
          <w:highlight w:val="yellow"/>
          <w:lang w:val="es-MX"/>
        </w:rPr>
        <w:br w:type="page"/>
      </w:r>
    </w:p>
    <w:p w:rsidR="00B5344E" w:rsidRDefault="002D752F" w:rsidP="001C0351">
      <w:pPr>
        <w:spacing w:line="360" w:lineRule="auto"/>
        <w:jc w:val="both"/>
        <w:rPr>
          <w:sz w:val="24"/>
          <w:lang w:val="es-MX"/>
        </w:rPr>
      </w:pPr>
      <w:r w:rsidRPr="006B4F9A">
        <w:rPr>
          <w:b/>
          <w:sz w:val="24"/>
          <w:lang w:val="es-MX"/>
        </w:rPr>
        <w:lastRenderedPageBreak/>
        <w:t>Gestión  de Talento Humano.-</w:t>
      </w:r>
      <w:r w:rsidRPr="002D752F">
        <w:rPr>
          <w:sz w:val="24"/>
          <w:lang w:val="es-MX"/>
        </w:rPr>
        <w:t xml:space="preserve"> Explique brevemente  las</w:t>
      </w:r>
      <w:r>
        <w:rPr>
          <w:sz w:val="24"/>
          <w:lang w:val="es-MX"/>
        </w:rPr>
        <w:t xml:space="preserve"> </w:t>
      </w:r>
      <w:r w:rsidRPr="002D752F">
        <w:rPr>
          <w:sz w:val="24"/>
          <w:lang w:val="es-MX"/>
        </w:rPr>
        <w:t xml:space="preserve"> actividades</w:t>
      </w:r>
      <w:r>
        <w:rPr>
          <w:sz w:val="24"/>
          <w:lang w:val="es-MX"/>
        </w:rPr>
        <w:t xml:space="preserve"> </w:t>
      </w:r>
      <w:r w:rsidRPr="002D752F">
        <w:rPr>
          <w:sz w:val="24"/>
          <w:lang w:val="es-MX"/>
        </w:rPr>
        <w:t xml:space="preserve"> realizadas en  el año concluido:</w:t>
      </w:r>
    </w:p>
    <w:p w:rsidR="002D752F" w:rsidRPr="002D752F" w:rsidRDefault="007B0362" w:rsidP="001C0351">
      <w:pPr>
        <w:spacing w:line="360" w:lineRule="auto"/>
        <w:jc w:val="both"/>
        <w:rPr>
          <w:b/>
          <w:sz w:val="24"/>
          <w:lang w:val="es-MX"/>
        </w:rPr>
      </w:pPr>
      <w:r>
        <w:rPr>
          <w:b/>
          <w:noProof/>
          <w:sz w:val="24"/>
          <w:lang w:eastAsia="es-EC"/>
        </w:rPr>
        <mc:AlternateContent>
          <mc:Choice Requires="wps">
            <w:drawing>
              <wp:anchor distT="0" distB="0" distL="114300" distR="114300" simplePos="0" relativeHeight="251847680" behindDoc="0" locked="0" layoutInCell="1" allowOverlap="1" wp14:anchorId="2A151D70" wp14:editId="071709D0">
                <wp:simplePos x="0" y="0"/>
                <wp:positionH relativeFrom="column">
                  <wp:posOffset>-3810</wp:posOffset>
                </wp:positionH>
                <wp:positionV relativeFrom="paragraph">
                  <wp:posOffset>151130</wp:posOffset>
                </wp:positionV>
                <wp:extent cx="5915025" cy="4438650"/>
                <wp:effectExtent l="0" t="0" r="28575" b="19050"/>
                <wp:wrapNone/>
                <wp:docPr id="129" name="129 Cuadro de texto"/>
                <wp:cNvGraphicFramePr/>
                <a:graphic xmlns:a="http://schemas.openxmlformats.org/drawingml/2006/main">
                  <a:graphicData uri="http://schemas.microsoft.com/office/word/2010/wordprocessingShape">
                    <wps:wsp>
                      <wps:cNvSpPr txBox="1"/>
                      <wps:spPr>
                        <a:xfrm>
                          <a:off x="0" y="0"/>
                          <a:ext cx="5915025" cy="44386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A0D6E" w:rsidRDefault="003A0D6E" w:rsidP="00B5344E">
                            <w:pPr>
                              <w:jc w:val="both"/>
                              <w:rPr>
                                <w:sz w:val="24"/>
                                <w:lang w:val="es-MX"/>
                              </w:rPr>
                            </w:pPr>
                            <w:r>
                              <w:rPr>
                                <w:sz w:val="24"/>
                                <w:lang w:val="es-MX"/>
                              </w:rPr>
                              <w:t>En la Intendencia Regional de Quito en el año 2022,  realizó 15 rectificaciones de los días de vacaciones a favor del personal bajo régimen de código del trabajo, que se encontraban mal registradas y con errores de administraciones anteriores.</w:t>
                            </w:r>
                          </w:p>
                          <w:p w:rsidR="003A0D6E" w:rsidRDefault="003A0D6E" w:rsidP="00B5344E">
                            <w:pPr>
                              <w:jc w:val="both"/>
                              <w:rPr>
                                <w:sz w:val="24"/>
                                <w:lang w:val="es-MX"/>
                              </w:rPr>
                            </w:pPr>
                          </w:p>
                          <w:p w:rsidR="003A0D6E" w:rsidRDefault="003A0D6E" w:rsidP="00B5344E">
                            <w:pPr>
                              <w:jc w:val="both"/>
                              <w:rPr>
                                <w:sz w:val="24"/>
                                <w:lang w:val="es-MX"/>
                              </w:rPr>
                            </w:pPr>
                            <w:r>
                              <w:rPr>
                                <w:sz w:val="24"/>
                                <w:lang w:val="es-MX"/>
                              </w:rPr>
                              <w:t>Se realizó los trámites para el cálculo del pago de horas suplementarias y extraordinarias del año 2021, a favor del trabajador Ramiro Erazo, en cumplimiento a lo dispuesto por el Ministerio del Trabajo.</w:t>
                            </w:r>
                          </w:p>
                          <w:p w:rsidR="003A0D6E" w:rsidRDefault="003A0D6E" w:rsidP="00B5344E">
                            <w:pPr>
                              <w:jc w:val="both"/>
                              <w:rPr>
                                <w:sz w:val="24"/>
                                <w:lang w:val="es-MX"/>
                              </w:rPr>
                            </w:pPr>
                          </w:p>
                          <w:p w:rsidR="003A0D6E" w:rsidRDefault="003A0D6E" w:rsidP="00B5344E">
                            <w:pPr>
                              <w:jc w:val="both"/>
                              <w:rPr>
                                <w:sz w:val="24"/>
                                <w:lang w:val="es-MX"/>
                              </w:rPr>
                            </w:pPr>
                            <w:r>
                              <w:rPr>
                                <w:sz w:val="24"/>
                                <w:lang w:val="es-MX"/>
                              </w:rPr>
                              <w:t>Se coordinó el proceso de despido intempestivo del conductor Christian Páramo, quien fue desvinculado el 16 de noviembre de 2022, cumpliendo con todo lo estipulado en la normativa legal vigente.</w:t>
                            </w:r>
                          </w:p>
                          <w:p w:rsidR="003A0D6E" w:rsidRDefault="003A0D6E" w:rsidP="00B5344E">
                            <w:pPr>
                              <w:jc w:val="both"/>
                              <w:rPr>
                                <w:sz w:val="24"/>
                                <w:lang w:val="es-MX"/>
                              </w:rPr>
                            </w:pPr>
                          </w:p>
                          <w:p w:rsidR="003A0D6E" w:rsidRDefault="003A0D6E" w:rsidP="00B5344E">
                            <w:pPr>
                              <w:jc w:val="both"/>
                              <w:rPr>
                                <w:sz w:val="24"/>
                                <w:lang w:val="es-MX"/>
                              </w:rPr>
                            </w:pPr>
                            <w:r>
                              <w:rPr>
                                <w:sz w:val="24"/>
                                <w:lang w:val="es-MX"/>
                              </w:rPr>
                              <w:t>Se realizó el proceso de adquisición de Ropa de trabajo para 18 trabajadores de la Intendencia Regional de Quito y Ambato.</w:t>
                            </w:r>
                          </w:p>
                          <w:p w:rsidR="003A0D6E" w:rsidRDefault="003A0D6E" w:rsidP="00B5344E">
                            <w:pPr>
                              <w:jc w:val="both"/>
                              <w:rPr>
                                <w:sz w:val="24"/>
                                <w:lang w:val="es-MX"/>
                              </w:rPr>
                            </w:pPr>
                          </w:p>
                          <w:p w:rsidR="003A0D6E" w:rsidRDefault="003A0D6E" w:rsidP="00B5344E">
                            <w:pPr>
                              <w:jc w:val="both"/>
                              <w:rPr>
                                <w:sz w:val="24"/>
                                <w:lang w:val="es-MX"/>
                              </w:rPr>
                            </w:pPr>
                            <w:r>
                              <w:rPr>
                                <w:sz w:val="24"/>
                                <w:lang w:val="es-MX"/>
                              </w:rPr>
                              <w:t>Se realizó el proceso de “adquisición de dispositivos médicos de uso general”, para el consultorio médico.</w:t>
                            </w:r>
                          </w:p>
                          <w:p w:rsidR="003A0D6E" w:rsidRDefault="003A0D6E" w:rsidP="00B5344E">
                            <w:pPr>
                              <w:jc w:val="both"/>
                              <w:rPr>
                                <w:sz w:val="24"/>
                                <w:lang w:val="es-MX"/>
                              </w:rPr>
                            </w:pPr>
                          </w:p>
                          <w:p w:rsidR="003A0D6E" w:rsidRDefault="003A0D6E" w:rsidP="00B5344E">
                            <w:pPr>
                              <w:jc w:val="both"/>
                              <w:rPr>
                                <w:sz w:val="24"/>
                                <w:lang w:val="es-MX"/>
                              </w:rPr>
                            </w:pPr>
                            <w:r>
                              <w:rPr>
                                <w:sz w:val="24"/>
                                <w:lang w:val="es-MX"/>
                              </w:rPr>
                              <w:t>Se organizó 30 expedientes del personal que ingresó, incluyendo la documentación soporte de cada uno de los procesos de vinculación.</w:t>
                            </w:r>
                          </w:p>
                          <w:p w:rsidR="003A0D6E" w:rsidRDefault="003A0D6E" w:rsidP="00B5344E">
                            <w:pPr>
                              <w:jc w:val="both"/>
                              <w:rPr>
                                <w:sz w:val="24"/>
                                <w:lang w:val="es-MX"/>
                              </w:rPr>
                            </w:pPr>
                          </w:p>
                          <w:p w:rsidR="003A0D6E" w:rsidRDefault="003A0D6E" w:rsidP="00B5344E">
                            <w:pPr>
                              <w:jc w:val="both"/>
                              <w:rPr>
                                <w:sz w:val="24"/>
                                <w:lang w:val="es-MX"/>
                              </w:rPr>
                            </w:pPr>
                            <w:r>
                              <w:rPr>
                                <w:sz w:val="24"/>
                                <w:lang w:val="es-MX"/>
                              </w:rPr>
                              <w:t>Se realizó el proceso de evaluación de desempeño del año 2022, al todo personal de la Intendencia Regional de Quito de acuerdo al cronograma aprobado.</w:t>
                            </w:r>
                          </w:p>
                          <w:p w:rsidR="003A0D6E" w:rsidRPr="001C1C92" w:rsidRDefault="003A0D6E">
                            <w:pPr>
                              <w:rPr>
                                <w:lang w:val="es-MX"/>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129 Cuadro de texto" o:spid="_x0000_s1026" type="#_x0000_t202" style="position:absolute;left:0;text-align:left;margin-left:-.3pt;margin-top:11.9pt;width:465.75pt;height:349.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" fillcolor="white [3201]" strokeweight=".5pt">
                <v:textbox>
                  <w:txbxContent>
                    <w:p w:rsidR="003A0D6E" w:rsidRDefault="003A0D6E" w:rsidP="00B5344E">
                      <w:pPr>
                        <w:jc w:val="both"/>
                        <w:rPr>
                          <w:sz w:val="24"/>
                          <w:lang w:val="es-MX"/>
                        </w:rPr>
                      </w:pPr>
                      <w:r>
                        <w:rPr>
                          <w:sz w:val="24"/>
                          <w:lang w:val="es-MX"/>
                        </w:rPr>
                        <w:t>En la Intendencia Regional de Quito en el año 2022,  realizó 15 rectificaciones de los días de vacaciones a favor del personal bajo régimen de código del trabajo, que se encontraban mal registradas y con errores de administraciones anteriores.</w:t>
                      </w:r>
                    </w:p>
                    <w:p w:rsidR="003A0D6E" w:rsidRDefault="003A0D6E" w:rsidP="00B5344E">
                      <w:pPr>
                        <w:jc w:val="both"/>
                        <w:rPr>
                          <w:sz w:val="24"/>
                          <w:lang w:val="es-MX"/>
                        </w:rPr>
                      </w:pPr>
                    </w:p>
                    <w:p w:rsidR="003A0D6E" w:rsidRDefault="003A0D6E" w:rsidP="00B5344E">
                      <w:pPr>
                        <w:jc w:val="both"/>
                        <w:rPr>
                          <w:sz w:val="24"/>
                          <w:lang w:val="es-MX"/>
                        </w:rPr>
                      </w:pPr>
                      <w:r>
                        <w:rPr>
                          <w:sz w:val="24"/>
                          <w:lang w:val="es-MX"/>
                        </w:rPr>
                        <w:t>Se realizó los trámites para el cálculo del pago de horas suplementarias y extraordinarias del año 2021, a favor del trabajador Ramiro Erazo, en cumplimiento a lo dispuesto por el Ministerio del Trabajo.</w:t>
                      </w:r>
                    </w:p>
                    <w:p w:rsidR="003A0D6E" w:rsidRDefault="003A0D6E" w:rsidP="00B5344E">
                      <w:pPr>
                        <w:jc w:val="both"/>
                        <w:rPr>
                          <w:sz w:val="24"/>
                          <w:lang w:val="es-MX"/>
                        </w:rPr>
                      </w:pPr>
                    </w:p>
                    <w:p w:rsidR="003A0D6E" w:rsidRDefault="003A0D6E" w:rsidP="00B5344E">
                      <w:pPr>
                        <w:jc w:val="both"/>
                        <w:rPr>
                          <w:sz w:val="24"/>
                          <w:lang w:val="es-MX"/>
                        </w:rPr>
                      </w:pPr>
                      <w:r>
                        <w:rPr>
                          <w:sz w:val="24"/>
                          <w:lang w:val="es-MX"/>
                        </w:rPr>
                        <w:t>Se coordinó el proceso de despido intempestivo del conductor Christian Páramo, quien fue desvinculado el 16 de noviembre de 2022, cumpliendo con todo lo estipulado en la normativa legal vigente.</w:t>
                      </w:r>
                    </w:p>
                    <w:p w:rsidR="003A0D6E" w:rsidRDefault="003A0D6E" w:rsidP="00B5344E">
                      <w:pPr>
                        <w:jc w:val="both"/>
                        <w:rPr>
                          <w:sz w:val="24"/>
                          <w:lang w:val="es-MX"/>
                        </w:rPr>
                      </w:pPr>
                    </w:p>
                    <w:p w:rsidR="003A0D6E" w:rsidRDefault="003A0D6E" w:rsidP="00B5344E">
                      <w:pPr>
                        <w:jc w:val="both"/>
                        <w:rPr>
                          <w:sz w:val="24"/>
                          <w:lang w:val="es-MX"/>
                        </w:rPr>
                      </w:pPr>
                      <w:r>
                        <w:rPr>
                          <w:sz w:val="24"/>
                          <w:lang w:val="es-MX"/>
                        </w:rPr>
                        <w:t>Se realizó el proceso de adquisición de Ropa de trabajo para 18 trabajadores de la Intendencia Regional de Quito y Ambato.</w:t>
                      </w:r>
                    </w:p>
                    <w:p w:rsidR="003A0D6E" w:rsidRDefault="003A0D6E" w:rsidP="00B5344E">
                      <w:pPr>
                        <w:jc w:val="both"/>
                        <w:rPr>
                          <w:sz w:val="24"/>
                          <w:lang w:val="es-MX"/>
                        </w:rPr>
                      </w:pPr>
                    </w:p>
                    <w:p w:rsidR="003A0D6E" w:rsidRDefault="003A0D6E" w:rsidP="00B5344E">
                      <w:pPr>
                        <w:jc w:val="both"/>
                        <w:rPr>
                          <w:sz w:val="24"/>
                          <w:lang w:val="es-MX"/>
                        </w:rPr>
                      </w:pPr>
                      <w:r>
                        <w:rPr>
                          <w:sz w:val="24"/>
                          <w:lang w:val="es-MX"/>
                        </w:rPr>
                        <w:t>Se realizó el proceso de “adquisición de dispositivos médicos de uso general”, para el consultorio médico.</w:t>
                      </w:r>
                    </w:p>
                    <w:p w:rsidR="003A0D6E" w:rsidRDefault="003A0D6E" w:rsidP="00B5344E">
                      <w:pPr>
                        <w:jc w:val="both"/>
                        <w:rPr>
                          <w:sz w:val="24"/>
                          <w:lang w:val="es-MX"/>
                        </w:rPr>
                      </w:pPr>
                    </w:p>
                    <w:p w:rsidR="003A0D6E" w:rsidRDefault="003A0D6E" w:rsidP="00B5344E">
                      <w:pPr>
                        <w:jc w:val="both"/>
                        <w:rPr>
                          <w:sz w:val="24"/>
                          <w:lang w:val="es-MX"/>
                        </w:rPr>
                      </w:pPr>
                      <w:r>
                        <w:rPr>
                          <w:sz w:val="24"/>
                          <w:lang w:val="es-MX"/>
                        </w:rPr>
                        <w:t>Se organizó 30 expedientes del personal que ingresó, incluyendo la documentación soporte de cada uno de los procesos de vinculación.</w:t>
                      </w:r>
                    </w:p>
                    <w:p w:rsidR="003A0D6E" w:rsidRDefault="003A0D6E" w:rsidP="00B5344E">
                      <w:pPr>
                        <w:jc w:val="both"/>
                        <w:rPr>
                          <w:sz w:val="24"/>
                          <w:lang w:val="es-MX"/>
                        </w:rPr>
                      </w:pPr>
                    </w:p>
                    <w:p w:rsidR="003A0D6E" w:rsidRDefault="003A0D6E" w:rsidP="00B5344E">
                      <w:pPr>
                        <w:jc w:val="both"/>
                        <w:rPr>
                          <w:sz w:val="24"/>
                          <w:lang w:val="es-MX"/>
                        </w:rPr>
                      </w:pPr>
                      <w:r>
                        <w:rPr>
                          <w:sz w:val="24"/>
                          <w:lang w:val="es-MX"/>
                        </w:rPr>
                        <w:t>Se realizó el proceso de evaluación de desempeño del año 2022, al todo personal de la Intendencia Regional de Quito de acuerdo al cronograma aprobado.</w:t>
                      </w:r>
                    </w:p>
                    <w:p w:rsidR="003A0D6E" w:rsidRPr="001C1C92" w:rsidRDefault="003A0D6E">
                      <w:pPr>
                        <w:rPr>
                          <w:lang w:val="es-MX"/>
                        </w:rPr>
                      </w:pPr>
                    </w:p>
                  </w:txbxContent>
                </v:textbox>
              </v:shape>
            </w:pict>
          </mc:Fallback>
        </mc:AlternateContent>
      </w:r>
    </w:p>
    <w:p w:rsidR="002D752F" w:rsidRDefault="002D752F" w:rsidP="001C0351">
      <w:pPr>
        <w:spacing w:line="360" w:lineRule="auto"/>
        <w:jc w:val="both"/>
        <w:rPr>
          <w:sz w:val="24"/>
          <w:lang w:val="es-MX"/>
        </w:rPr>
      </w:pPr>
    </w:p>
    <w:p w:rsidR="002D752F" w:rsidRDefault="002D752F" w:rsidP="001C0351">
      <w:pPr>
        <w:spacing w:line="360" w:lineRule="auto"/>
        <w:jc w:val="both"/>
        <w:rPr>
          <w:sz w:val="24"/>
          <w:lang w:val="es-MX"/>
        </w:rPr>
      </w:pPr>
    </w:p>
    <w:p w:rsidR="002D752F" w:rsidRDefault="002D752F" w:rsidP="001C0351">
      <w:pPr>
        <w:spacing w:line="360" w:lineRule="auto"/>
        <w:jc w:val="both"/>
        <w:rPr>
          <w:sz w:val="24"/>
          <w:lang w:val="es-MX"/>
        </w:rPr>
      </w:pPr>
    </w:p>
    <w:p w:rsidR="002D752F" w:rsidRDefault="002D752F" w:rsidP="001C0351">
      <w:pPr>
        <w:spacing w:line="360" w:lineRule="auto"/>
        <w:jc w:val="both"/>
        <w:rPr>
          <w:sz w:val="24"/>
          <w:lang w:val="es-MX"/>
        </w:rPr>
      </w:pPr>
    </w:p>
    <w:p w:rsidR="002D752F" w:rsidRDefault="002D752F" w:rsidP="001C0351">
      <w:pPr>
        <w:spacing w:line="360" w:lineRule="auto"/>
        <w:jc w:val="both"/>
        <w:rPr>
          <w:sz w:val="24"/>
          <w:lang w:val="es-MX"/>
        </w:rPr>
      </w:pPr>
    </w:p>
    <w:p w:rsidR="002D752F" w:rsidRDefault="002D752F" w:rsidP="001C0351">
      <w:pPr>
        <w:spacing w:line="360" w:lineRule="auto"/>
        <w:jc w:val="both"/>
        <w:rPr>
          <w:sz w:val="24"/>
          <w:lang w:val="es-MX"/>
        </w:rPr>
      </w:pPr>
    </w:p>
    <w:p w:rsidR="002D752F" w:rsidRDefault="002D752F" w:rsidP="001C0351">
      <w:pPr>
        <w:spacing w:line="360" w:lineRule="auto"/>
        <w:jc w:val="both"/>
        <w:rPr>
          <w:sz w:val="24"/>
          <w:lang w:val="es-MX"/>
        </w:rPr>
      </w:pPr>
    </w:p>
    <w:p w:rsidR="007B0362" w:rsidRPr="007B0362" w:rsidRDefault="007B0362" w:rsidP="001C0351">
      <w:pPr>
        <w:spacing w:line="360" w:lineRule="auto"/>
        <w:jc w:val="both"/>
        <w:rPr>
          <w:b/>
          <w:sz w:val="24"/>
          <w:lang w:val="es-MX"/>
        </w:rPr>
      </w:pPr>
      <w:r w:rsidRPr="007B0362">
        <w:rPr>
          <w:b/>
          <w:sz w:val="24"/>
          <w:lang w:val="es-MX"/>
        </w:rPr>
        <w:t>Talento Humano</w:t>
      </w:r>
    </w:p>
    <w:p w:rsidR="002D752F" w:rsidRDefault="002D752F" w:rsidP="001C0351">
      <w:pPr>
        <w:spacing w:line="360" w:lineRule="auto"/>
        <w:jc w:val="both"/>
        <w:rPr>
          <w:sz w:val="24"/>
          <w:lang w:val="es-MX"/>
        </w:rPr>
      </w:pPr>
    </w:p>
    <w:p w:rsidR="001C1C92" w:rsidRDefault="001C1C92" w:rsidP="002D752F">
      <w:pPr>
        <w:spacing w:line="360" w:lineRule="auto"/>
        <w:jc w:val="both"/>
        <w:rPr>
          <w:b/>
          <w:i/>
          <w:sz w:val="24"/>
          <w:lang w:val="es-MX"/>
        </w:rPr>
      </w:pPr>
    </w:p>
    <w:p w:rsidR="001C1C92" w:rsidRDefault="001C1C92" w:rsidP="002D752F">
      <w:pPr>
        <w:spacing w:line="360" w:lineRule="auto"/>
        <w:jc w:val="both"/>
        <w:rPr>
          <w:b/>
          <w:i/>
          <w:sz w:val="24"/>
          <w:lang w:val="es-MX"/>
        </w:rPr>
      </w:pPr>
    </w:p>
    <w:p w:rsidR="001C1C92" w:rsidRDefault="001C1C92" w:rsidP="002D752F">
      <w:pPr>
        <w:spacing w:line="360" w:lineRule="auto"/>
        <w:jc w:val="both"/>
        <w:rPr>
          <w:b/>
          <w:i/>
          <w:sz w:val="24"/>
          <w:lang w:val="es-MX"/>
        </w:rPr>
      </w:pPr>
    </w:p>
    <w:p w:rsidR="001C1C92" w:rsidRDefault="001C1C92" w:rsidP="002D752F">
      <w:pPr>
        <w:spacing w:line="360" w:lineRule="auto"/>
        <w:jc w:val="both"/>
        <w:rPr>
          <w:b/>
          <w:i/>
          <w:sz w:val="24"/>
          <w:lang w:val="es-MX"/>
        </w:rPr>
      </w:pPr>
    </w:p>
    <w:p w:rsidR="001C1C92" w:rsidRDefault="001C1C92" w:rsidP="002D752F">
      <w:pPr>
        <w:spacing w:line="360" w:lineRule="auto"/>
        <w:jc w:val="both"/>
        <w:rPr>
          <w:b/>
          <w:i/>
          <w:sz w:val="24"/>
          <w:lang w:val="es-MX"/>
        </w:rPr>
      </w:pPr>
    </w:p>
    <w:p w:rsidR="001C1C92" w:rsidRDefault="001C1C92" w:rsidP="002D752F">
      <w:pPr>
        <w:spacing w:line="360" w:lineRule="auto"/>
        <w:jc w:val="both"/>
        <w:rPr>
          <w:b/>
          <w:i/>
          <w:sz w:val="24"/>
          <w:lang w:val="es-MX"/>
        </w:rPr>
      </w:pPr>
    </w:p>
    <w:p w:rsidR="001C1C92" w:rsidRDefault="001C1C92" w:rsidP="002D752F">
      <w:pPr>
        <w:spacing w:line="360" w:lineRule="auto"/>
        <w:jc w:val="both"/>
        <w:rPr>
          <w:b/>
          <w:i/>
          <w:sz w:val="24"/>
          <w:lang w:val="es-MX"/>
        </w:rPr>
      </w:pPr>
    </w:p>
    <w:p w:rsidR="001C1C92" w:rsidRDefault="001C1C92" w:rsidP="002D752F">
      <w:pPr>
        <w:spacing w:line="360" w:lineRule="auto"/>
        <w:jc w:val="both"/>
        <w:rPr>
          <w:b/>
          <w:i/>
          <w:sz w:val="24"/>
          <w:lang w:val="es-MX"/>
        </w:rPr>
      </w:pPr>
    </w:p>
    <w:p w:rsidR="0030557E" w:rsidRDefault="0030557E">
      <w:pPr>
        <w:spacing w:after="160" w:line="259" w:lineRule="auto"/>
        <w:rPr>
          <w:b/>
          <w:i/>
          <w:sz w:val="24"/>
          <w:lang w:val="es-MX"/>
        </w:rPr>
      </w:pPr>
      <w:r>
        <w:rPr>
          <w:b/>
          <w:i/>
          <w:sz w:val="24"/>
          <w:lang w:val="es-MX"/>
        </w:rPr>
        <w:br w:type="page"/>
      </w:r>
    </w:p>
    <w:p w:rsidR="001C1C92" w:rsidRDefault="001C1C92" w:rsidP="002D752F">
      <w:pPr>
        <w:spacing w:line="360" w:lineRule="auto"/>
        <w:jc w:val="both"/>
        <w:rPr>
          <w:b/>
          <w:i/>
          <w:sz w:val="24"/>
          <w:lang w:val="es-MX"/>
        </w:rPr>
      </w:pPr>
    </w:p>
    <w:p w:rsidR="002D752F" w:rsidRDefault="007B0362" w:rsidP="002D752F">
      <w:pPr>
        <w:spacing w:line="360" w:lineRule="auto"/>
        <w:jc w:val="both"/>
        <w:rPr>
          <w:sz w:val="24"/>
          <w:lang w:val="es-MX"/>
        </w:rPr>
      </w:pPr>
      <w:r>
        <w:rPr>
          <w:b/>
          <w:i/>
          <w:sz w:val="24"/>
          <w:lang w:val="es-MX"/>
        </w:rPr>
        <w:t>T</w:t>
      </w:r>
      <w:r w:rsidR="002D752F" w:rsidRPr="00AC778F">
        <w:rPr>
          <w:b/>
          <w:i/>
          <w:sz w:val="24"/>
          <w:lang w:val="es-MX"/>
        </w:rPr>
        <w:t xml:space="preserve">abla </w:t>
      </w:r>
      <w:r>
        <w:rPr>
          <w:b/>
          <w:i/>
          <w:sz w:val="24"/>
          <w:lang w:val="es-MX"/>
        </w:rPr>
        <w:t>1</w:t>
      </w:r>
      <w:r w:rsidR="00232CF2">
        <w:rPr>
          <w:b/>
          <w:i/>
          <w:sz w:val="24"/>
          <w:lang w:val="es-MX"/>
        </w:rPr>
        <w:t>19</w:t>
      </w:r>
      <w:r>
        <w:rPr>
          <w:b/>
          <w:i/>
          <w:sz w:val="24"/>
          <w:lang w:val="es-MX"/>
        </w:rPr>
        <w:t xml:space="preserve">.- </w:t>
      </w:r>
      <w:r>
        <w:rPr>
          <w:sz w:val="24"/>
          <w:lang w:val="es-MX"/>
        </w:rPr>
        <w:t>Describ</w:t>
      </w:r>
      <w:r w:rsidR="00544200">
        <w:rPr>
          <w:sz w:val="24"/>
          <w:lang w:val="es-MX"/>
        </w:rPr>
        <w:t>a</w:t>
      </w:r>
      <w:r>
        <w:rPr>
          <w:sz w:val="24"/>
          <w:lang w:val="es-MX"/>
        </w:rPr>
        <w:t xml:space="preserve"> las  actividades realizadas en  Talento Humano:</w:t>
      </w:r>
    </w:p>
    <w:p w:rsidR="001C1C92" w:rsidRDefault="00B5344E" w:rsidP="002D752F">
      <w:pPr>
        <w:spacing w:line="360" w:lineRule="auto"/>
        <w:jc w:val="both"/>
        <w:rPr>
          <w:sz w:val="24"/>
          <w:lang w:val="es-MX"/>
        </w:rPr>
      </w:pPr>
      <w:r w:rsidRPr="00B5344E">
        <w:rPr>
          <w:noProof/>
          <w:lang w:eastAsia="es-EC"/>
        </w:rPr>
        <w:drawing>
          <wp:inline distT="0" distB="0" distL="0" distR="0" wp14:anchorId="19E025EA" wp14:editId="471B4212">
            <wp:extent cx="5800725" cy="8239125"/>
            <wp:effectExtent l="0" t="0" r="9525" b="952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810426" cy="8252904"/>
                    </a:xfrm>
                    <a:prstGeom prst="rect">
                      <a:avLst/>
                    </a:prstGeom>
                    <a:noFill/>
                    <a:ln>
                      <a:noFill/>
                    </a:ln>
                  </pic:spPr>
                </pic:pic>
              </a:graphicData>
            </a:graphic>
          </wp:inline>
        </w:drawing>
      </w:r>
      <w:bookmarkStart w:id="0" w:name="_GoBack"/>
      <w:bookmarkEnd w:id="0"/>
    </w:p>
    <w:sectPr w:rsidR="001C1C92" w:rsidSect="0084565F">
      <w:footerReference w:type="default" r:id="rId35"/>
      <w:pgSz w:w="12240" w:h="15840"/>
      <w:pgMar w:top="709" w:right="1467" w:bottom="993"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4CAC" w:rsidRDefault="00114CAC" w:rsidP="00775834">
      <w:r>
        <w:separator/>
      </w:r>
    </w:p>
  </w:endnote>
  <w:endnote w:type="continuationSeparator" w:id="0">
    <w:p w:rsidR="00114CAC" w:rsidRDefault="00114CAC" w:rsidP="00775834">
      <w:r>
        <w:continuationSeparator/>
      </w:r>
    </w:p>
  </w:endnote>
  <w:endnote w:type="continuationNotice" w:id="1">
    <w:p w:rsidR="00114CAC" w:rsidRDefault="00114C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9270241"/>
      <w:docPartObj>
        <w:docPartGallery w:val="Page Numbers (Bottom of Page)"/>
        <w:docPartUnique/>
      </w:docPartObj>
    </w:sdtPr>
    <w:sdtEndPr/>
    <w:sdtContent>
      <w:p w:rsidR="003A0D6E" w:rsidRDefault="003A0D6E">
        <w:pPr>
          <w:pStyle w:val="Piedepgina"/>
        </w:pPr>
        <w:r>
          <w:fldChar w:fldCharType="begin"/>
        </w:r>
        <w:r>
          <w:instrText>PAGE   \* MERGEFORMAT</w:instrText>
        </w:r>
        <w:r>
          <w:fldChar w:fldCharType="separate"/>
        </w:r>
        <w:r w:rsidR="00232CF2" w:rsidRPr="00232CF2">
          <w:rPr>
            <w:noProof/>
            <w:lang w:val="es-ES"/>
          </w:rPr>
          <w:t>20</w:t>
        </w:r>
        <w:r>
          <w:fldChar w:fldCharType="end"/>
        </w:r>
      </w:p>
    </w:sdtContent>
  </w:sdt>
  <w:p w:rsidR="003A0D6E" w:rsidRDefault="003A0D6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4CAC" w:rsidRDefault="00114CAC" w:rsidP="00775834">
      <w:r>
        <w:separator/>
      </w:r>
    </w:p>
  </w:footnote>
  <w:footnote w:type="continuationSeparator" w:id="0">
    <w:p w:rsidR="00114CAC" w:rsidRDefault="00114CAC" w:rsidP="00775834">
      <w:r>
        <w:continuationSeparator/>
      </w:r>
    </w:p>
  </w:footnote>
  <w:footnote w:type="continuationNotice" w:id="1">
    <w:p w:rsidR="00114CAC" w:rsidRDefault="00114CA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pt;height:11.5pt" o:bullet="t">
        <v:imagedata r:id="rId1" o:title="msoD18F"/>
      </v:shape>
    </w:pict>
  </w:numPicBullet>
  <w:abstractNum w:abstractNumId="0">
    <w:nsid w:val="830FB24A"/>
    <w:multiLevelType w:val="hybridMultilevel"/>
    <w:tmpl w:val="9FFF753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16750A"/>
    <w:multiLevelType w:val="hybridMultilevel"/>
    <w:tmpl w:val="E618AAC2"/>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
    <w:nsid w:val="0517688E"/>
    <w:multiLevelType w:val="hybridMultilevel"/>
    <w:tmpl w:val="97949DA4"/>
    <w:lvl w:ilvl="0" w:tplc="300A0007">
      <w:start w:val="1"/>
      <w:numFmt w:val="bullet"/>
      <w:lvlText w:val=""/>
      <w:lvlPicBulletId w:val="0"/>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nsid w:val="057047BA"/>
    <w:multiLevelType w:val="hybridMultilevel"/>
    <w:tmpl w:val="C2A4B140"/>
    <w:lvl w:ilvl="0" w:tplc="300A0007">
      <w:start w:val="1"/>
      <w:numFmt w:val="bullet"/>
      <w:lvlText w:val=""/>
      <w:lvlPicBulletId w:val="0"/>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nsid w:val="05967F9B"/>
    <w:multiLevelType w:val="hybridMultilevel"/>
    <w:tmpl w:val="1F4C11AC"/>
    <w:lvl w:ilvl="0" w:tplc="300A0019">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nsid w:val="082F25C8"/>
    <w:multiLevelType w:val="hybridMultilevel"/>
    <w:tmpl w:val="F7FC2C80"/>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nsid w:val="0B712127"/>
    <w:multiLevelType w:val="hybridMultilevel"/>
    <w:tmpl w:val="0E366DB0"/>
    <w:lvl w:ilvl="0" w:tplc="300A0007">
      <w:start w:val="1"/>
      <w:numFmt w:val="bullet"/>
      <w:lvlText w:val=""/>
      <w:lvlPicBulletId w:val="0"/>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
    <w:nsid w:val="0D2C0F96"/>
    <w:multiLevelType w:val="hybridMultilevel"/>
    <w:tmpl w:val="1C821BE0"/>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
    <w:nsid w:val="0DDB4438"/>
    <w:multiLevelType w:val="hybridMultilevel"/>
    <w:tmpl w:val="9CDE600E"/>
    <w:lvl w:ilvl="0" w:tplc="300A0007">
      <w:start w:val="1"/>
      <w:numFmt w:val="bullet"/>
      <w:lvlText w:val=""/>
      <w:lvlPicBulletId w:val="0"/>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nsid w:val="14E54E92"/>
    <w:multiLevelType w:val="hybridMultilevel"/>
    <w:tmpl w:val="94B2E6AA"/>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start w:val="1"/>
      <w:numFmt w:val="bullet"/>
      <w:lvlText w:val="o"/>
      <w:lvlJc w:val="left"/>
      <w:pPr>
        <w:ind w:left="3600" w:hanging="360"/>
      </w:pPr>
      <w:rPr>
        <w:rFonts w:ascii="Courier New" w:hAnsi="Courier New" w:cs="Courier New" w:hint="default"/>
      </w:rPr>
    </w:lvl>
    <w:lvl w:ilvl="5" w:tplc="300A0005">
      <w:start w:val="1"/>
      <w:numFmt w:val="bullet"/>
      <w:lvlText w:val=""/>
      <w:lvlJc w:val="left"/>
      <w:pPr>
        <w:ind w:left="4320" w:hanging="360"/>
      </w:pPr>
      <w:rPr>
        <w:rFonts w:ascii="Wingdings" w:hAnsi="Wingdings" w:hint="default"/>
      </w:rPr>
    </w:lvl>
    <w:lvl w:ilvl="6" w:tplc="300A0001">
      <w:start w:val="1"/>
      <w:numFmt w:val="bullet"/>
      <w:lvlText w:val=""/>
      <w:lvlJc w:val="left"/>
      <w:pPr>
        <w:ind w:left="5040" w:hanging="360"/>
      </w:pPr>
      <w:rPr>
        <w:rFonts w:ascii="Symbol" w:hAnsi="Symbol" w:hint="default"/>
      </w:rPr>
    </w:lvl>
    <w:lvl w:ilvl="7" w:tplc="300A0003">
      <w:start w:val="1"/>
      <w:numFmt w:val="bullet"/>
      <w:lvlText w:val="o"/>
      <w:lvlJc w:val="left"/>
      <w:pPr>
        <w:ind w:left="5760" w:hanging="360"/>
      </w:pPr>
      <w:rPr>
        <w:rFonts w:ascii="Courier New" w:hAnsi="Courier New" w:cs="Courier New" w:hint="default"/>
      </w:rPr>
    </w:lvl>
    <w:lvl w:ilvl="8" w:tplc="300A0005">
      <w:start w:val="1"/>
      <w:numFmt w:val="bullet"/>
      <w:lvlText w:val=""/>
      <w:lvlJc w:val="left"/>
      <w:pPr>
        <w:ind w:left="6480" w:hanging="360"/>
      </w:pPr>
      <w:rPr>
        <w:rFonts w:ascii="Wingdings" w:hAnsi="Wingdings" w:hint="default"/>
      </w:rPr>
    </w:lvl>
  </w:abstractNum>
  <w:abstractNum w:abstractNumId="10">
    <w:nsid w:val="174E4156"/>
    <w:multiLevelType w:val="hybridMultilevel"/>
    <w:tmpl w:val="010C63D4"/>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1">
    <w:nsid w:val="17EF4FC7"/>
    <w:multiLevelType w:val="hybridMultilevel"/>
    <w:tmpl w:val="986857FA"/>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12">
    <w:nsid w:val="18C33960"/>
    <w:multiLevelType w:val="hybridMultilevel"/>
    <w:tmpl w:val="C540A5CE"/>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3">
    <w:nsid w:val="18E1318C"/>
    <w:multiLevelType w:val="hybridMultilevel"/>
    <w:tmpl w:val="40DCC4D2"/>
    <w:lvl w:ilvl="0" w:tplc="300A0001">
      <w:start w:val="1"/>
      <w:numFmt w:val="bullet"/>
      <w:lvlText w:val=""/>
      <w:lvlJc w:val="left"/>
      <w:pPr>
        <w:ind w:left="1512" w:hanging="360"/>
      </w:pPr>
      <w:rPr>
        <w:rFonts w:ascii="Symbol" w:hAnsi="Symbol" w:hint="default"/>
      </w:rPr>
    </w:lvl>
    <w:lvl w:ilvl="1" w:tplc="300A0003">
      <w:start w:val="1"/>
      <w:numFmt w:val="bullet"/>
      <w:lvlText w:val="o"/>
      <w:lvlJc w:val="left"/>
      <w:pPr>
        <w:ind w:left="2232" w:hanging="360"/>
      </w:pPr>
      <w:rPr>
        <w:rFonts w:ascii="Courier New" w:hAnsi="Courier New" w:cs="Courier New" w:hint="default"/>
      </w:rPr>
    </w:lvl>
    <w:lvl w:ilvl="2" w:tplc="300A0005">
      <w:start w:val="1"/>
      <w:numFmt w:val="bullet"/>
      <w:lvlText w:val=""/>
      <w:lvlJc w:val="left"/>
      <w:pPr>
        <w:ind w:left="2952" w:hanging="360"/>
      </w:pPr>
      <w:rPr>
        <w:rFonts w:ascii="Wingdings" w:hAnsi="Wingdings" w:hint="default"/>
      </w:rPr>
    </w:lvl>
    <w:lvl w:ilvl="3" w:tplc="300A0001">
      <w:start w:val="1"/>
      <w:numFmt w:val="bullet"/>
      <w:lvlText w:val=""/>
      <w:lvlJc w:val="left"/>
      <w:pPr>
        <w:ind w:left="3672" w:hanging="360"/>
      </w:pPr>
      <w:rPr>
        <w:rFonts w:ascii="Symbol" w:hAnsi="Symbol" w:hint="default"/>
      </w:rPr>
    </w:lvl>
    <w:lvl w:ilvl="4" w:tplc="300A0003">
      <w:start w:val="1"/>
      <w:numFmt w:val="bullet"/>
      <w:lvlText w:val="o"/>
      <w:lvlJc w:val="left"/>
      <w:pPr>
        <w:ind w:left="4392" w:hanging="360"/>
      </w:pPr>
      <w:rPr>
        <w:rFonts w:ascii="Courier New" w:hAnsi="Courier New" w:cs="Courier New" w:hint="default"/>
      </w:rPr>
    </w:lvl>
    <w:lvl w:ilvl="5" w:tplc="300A0005">
      <w:start w:val="1"/>
      <w:numFmt w:val="bullet"/>
      <w:lvlText w:val=""/>
      <w:lvlJc w:val="left"/>
      <w:pPr>
        <w:ind w:left="5112" w:hanging="360"/>
      </w:pPr>
      <w:rPr>
        <w:rFonts w:ascii="Wingdings" w:hAnsi="Wingdings" w:hint="default"/>
      </w:rPr>
    </w:lvl>
    <w:lvl w:ilvl="6" w:tplc="300A0001">
      <w:start w:val="1"/>
      <w:numFmt w:val="bullet"/>
      <w:lvlText w:val=""/>
      <w:lvlJc w:val="left"/>
      <w:pPr>
        <w:ind w:left="5832" w:hanging="360"/>
      </w:pPr>
      <w:rPr>
        <w:rFonts w:ascii="Symbol" w:hAnsi="Symbol" w:hint="default"/>
      </w:rPr>
    </w:lvl>
    <w:lvl w:ilvl="7" w:tplc="300A0003">
      <w:start w:val="1"/>
      <w:numFmt w:val="bullet"/>
      <w:lvlText w:val="o"/>
      <w:lvlJc w:val="left"/>
      <w:pPr>
        <w:ind w:left="6552" w:hanging="360"/>
      </w:pPr>
      <w:rPr>
        <w:rFonts w:ascii="Courier New" w:hAnsi="Courier New" w:cs="Courier New" w:hint="default"/>
      </w:rPr>
    </w:lvl>
    <w:lvl w:ilvl="8" w:tplc="300A0005">
      <w:start w:val="1"/>
      <w:numFmt w:val="bullet"/>
      <w:lvlText w:val=""/>
      <w:lvlJc w:val="left"/>
      <w:pPr>
        <w:ind w:left="7272" w:hanging="360"/>
      </w:pPr>
      <w:rPr>
        <w:rFonts w:ascii="Wingdings" w:hAnsi="Wingdings" w:hint="default"/>
      </w:rPr>
    </w:lvl>
  </w:abstractNum>
  <w:abstractNum w:abstractNumId="14">
    <w:nsid w:val="20E062D1"/>
    <w:multiLevelType w:val="hybridMultilevel"/>
    <w:tmpl w:val="785CCC6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
    <w:nsid w:val="22F30C8C"/>
    <w:multiLevelType w:val="hybridMultilevel"/>
    <w:tmpl w:val="58C2A446"/>
    <w:lvl w:ilvl="0" w:tplc="300A0007">
      <w:start w:val="1"/>
      <w:numFmt w:val="bullet"/>
      <w:lvlText w:val=""/>
      <w:lvlPicBulletId w:val="0"/>
      <w:lvlJc w:val="left"/>
      <w:pPr>
        <w:ind w:left="720" w:hanging="360"/>
      </w:pPr>
      <w:rPr>
        <w:rFonts w:ascii="Symbol" w:hAnsi="Symbol" w:hint="default"/>
      </w:rPr>
    </w:lvl>
    <w:lvl w:ilvl="1" w:tplc="95DC7DFA">
      <w:numFmt w:val="bullet"/>
      <w:lvlText w:val="-"/>
      <w:lvlJc w:val="left"/>
      <w:pPr>
        <w:ind w:left="1440" w:hanging="360"/>
      </w:pPr>
      <w:rPr>
        <w:rFonts w:ascii="Calibri" w:eastAsiaTheme="minorHAnsi" w:hAnsi="Calibri" w:cs="Calibri"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6">
    <w:nsid w:val="272D115E"/>
    <w:multiLevelType w:val="hybridMultilevel"/>
    <w:tmpl w:val="D4569B86"/>
    <w:lvl w:ilvl="0" w:tplc="300A0007">
      <w:start w:val="1"/>
      <w:numFmt w:val="bullet"/>
      <w:lvlText w:val=""/>
      <w:lvlPicBulletId w:val="0"/>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7">
    <w:nsid w:val="27424CD3"/>
    <w:multiLevelType w:val="hybridMultilevel"/>
    <w:tmpl w:val="74346CC0"/>
    <w:lvl w:ilvl="0" w:tplc="300A0017">
      <w:start w:val="2"/>
      <w:numFmt w:val="lowerLetter"/>
      <w:lvlText w:val="%1)"/>
      <w:lvlJc w:val="left"/>
      <w:pPr>
        <w:ind w:left="720" w:hanging="360"/>
      </w:pPr>
      <w:rPr>
        <w:rFonts w:hint="default"/>
        <w:b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8">
    <w:nsid w:val="27837789"/>
    <w:multiLevelType w:val="hybridMultilevel"/>
    <w:tmpl w:val="1332AA18"/>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19">
    <w:nsid w:val="2AF06263"/>
    <w:multiLevelType w:val="hybridMultilevel"/>
    <w:tmpl w:val="CC28CBE4"/>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0">
    <w:nsid w:val="2D473FE8"/>
    <w:multiLevelType w:val="hybridMultilevel"/>
    <w:tmpl w:val="EE26A566"/>
    <w:lvl w:ilvl="0" w:tplc="300A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32B20B3E"/>
    <w:multiLevelType w:val="hybridMultilevel"/>
    <w:tmpl w:val="AA3A00D0"/>
    <w:lvl w:ilvl="0" w:tplc="300A0007">
      <w:start w:val="1"/>
      <w:numFmt w:val="bullet"/>
      <w:lvlText w:val=""/>
      <w:lvlPicBulletId w:val="0"/>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2">
    <w:nsid w:val="33811A3B"/>
    <w:multiLevelType w:val="hybridMultilevel"/>
    <w:tmpl w:val="F0720ACE"/>
    <w:lvl w:ilvl="0" w:tplc="300A0017">
      <w:start w:val="1"/>
      <w:numFmt w:val="lowerLetter"/>
      <w:lvlText w:val="%1)"/>
      <w:lvlJc w:val="left"/>
      <w:pPr>
        <w:ind w:left="720" w:hanging="360"/>
      </w:pPr>
      <w:rPr>
        <w:rFonts w:hint="default"/>
        <w:b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3">
    <w:nsid w:val="36441A84"/>
    <w:multiLevelType w:val="hybridMultilevel"/>
    <w:tmpl w:val="C69E4DC0"/>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24">
    <w:nsid w:val="38792C83"/>
    <w:multiLevelType w:val="hybridMultilevel"/>
    <w:tmpl w:val="54BAEFD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5">
    <w:nsid w:val="3A3A0679"/>
    <w:multiLevelType w:val="hybridMultilevel"/>
    <w:tmpl w:val="2F788368"/>
    <w:lvl w:ilvl="0" w:tplc="6248D904">
      <w:start w:val="1"/>
      <w:numFmt w:val="decimal"/>
      <w:lvlText w:val="%1."/>
      <w:lvlJc w:val="left"/>
      <w:pPr>
        <w:ind w:left="720" w:hanging="360"/>
      </w:pPr>
      <w:rPr>
        <w:rFonts w:asciiTheme="minorHAnsi" w:hAnsiTheme="minorHAnsi" w:cstheme="minorBidi" w:hint="default"/>
        <w:b/>
        <w:color w:val="auto"/>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6">
    <w:nsid w:val="3AA801EB"/>
    <w:multiLevelType w:val="hybridMultilevel"/>
    <w:tmpl w:val="D04CACF0"/>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7">
    <w:nsid w:val="3C78751E"/>
    <w:multiLevelType w:val="hybridMultilevel"/>
    <w:tmpl w:val="A23A012A"/>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8">
    <w:nsid w:val="4799797C"/>
    <w:multiLevelType w:val="hybridMultilevel"/>
    <w:tmpl w:val="D7E03192"/>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29">
    <w:nsid w:val="487D14EF"/>
    <w:multiLevelType w:val="hybridMultilevel"/>
    <w:tmpl w:val="6EF87C20"/>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30">
    <w:nsid w:val="4FC74FD4"/>
    <w:multiLevelType w:val="hybridMultilevel"/>
    <w:tmpl w:val="A4108F3C"/>
    <w:lvl w:ilvl="0" w:tplc="4DEAA000">
      <w:start w:val="1"/>
      <w:numFmt w:val="lowerLetter"/>
      <w:lvlText w:val="%1)"/>
      <w:lvlJc w:val="left"/>
      <w:pPr>
        <w:ind w:left="1080" w:hanging="360"/>
      </w:pPr>
      <w:rPr>
        <w:rFonts w:hint="default"/>
        <w:sz w:val="22"/>
      </w:rPr>
    </w:lvl>
    <w:lvl w:ilvl="1" w:tplc="300A0019" w:tentative="1">
      <w:start w:val="1"/>
      <w:numFmt w:val="lowerLetter"/>
      <w:lvlText w:val="%2."/>
      <w:lvlJc w:val="left"/>
      <w:pPr>
        <w:ind w:left="1800" w:hanging="360"/>
      </w:pPr>
    </w:lvl>
    <w:lvl w:ilvl="2" w:tplc="300A001B" w:tentative="1">
      <w:start w:val="1"/>
      <w:numFmt w:val="lowerRoman"/>
      <w:lvlText w:val="%3."/>
      <w:lvlJc w:val="right"/>
      <w:pPr>
        <w:ind w:left="2520" w:hanging="180"/>
      </w:pPr>
    </w:lvl>
    <w:lvl w:ilvl="3" w:tplc="300A000F" w:tentative="1">
      <w:start w:val="1"/>
      <w:numFmt w:val="decimal"/>
      <w:lvlText w:val="%4."/>
      <w:lvlJc w:val="left"/>
      <w:pPr>
        <w:ind w:left="3240" w:hanging="360"/>
      </w:pPr>
    </w:lvl>
    <w:lvl w:ilvl="4" w:tplc="300A0019" w:tentative="1">
      <w:start w:val="1"/>
      <w:numFmt w:val="lowerLetter"/>
      <w:lvlText w:val="%5."/>
      <w:lvlJc w:val="left"/>
      <w:pPr>
        <w:ind w:left="3960" w:hanging="360"/>
      </w:pPr>
    </w:lvl>
    <w:lvl w:ilvl="5" w:tplc="300A001B" w:tentative="1">
      <w:start w:val="1"/>
      <w:numFmt w:val="lowerRoman"/>
      <w:lvlText w:val="%6."/>
      <w:lvlJc w:val="right"/>
      <w:pPr>
        <w:ind w:left="4680" w:hanging="180"/>
      </w:pPr>
    </w:lvl>
    <w:lvl w:ilvl="6" w:tplc="300A000F" w:tentative="1">
      <w:start w:val="1"/>
      <w:numFmt w:val="decimal"/>
      <w:lvlText w:val="%7."/>
      <w:lvlJc w:val="left"/>
      <w:pPr>
        <w:ind w:left="5400" w:hanging="360"/>
      </w:pPr>
    </w:lvl>
    <w:lvl w:ilvl="7" w:tplc="300A0019" w:tentative="1">
      <w:start w:val="1"/>
      <w:numFmt w:val="lowerLetter"/>
      <w:lvlText w:val="%8."/>
      <w:lvlJc w:val="left"/>
      <w:pPr>
        <w:ind w:left="6120" w:hanging="360"/>
      </w:pPr>
    </w:lvl>
    <w:lvl w:ilvl="8" w:tplc="300A001B" w:tentative="1">
      <w:start w:val="1"/>
      <w:numFmt w:val="lowerRoman"/>
      <w:lvlText w:val="%9."/>
      <w:lvlJc w:val="right"/>
      <w:pPr>
        <w:ind w:left="6840" w:hanging="180"/>
      </w:pPr>
    </w:lvl>
  </w:abstractNum>
  <w:abstractNum w:abstractNumId="31">
    <w:nsid w:val="537B6FE6"/>
    <w:multiLevelType w:val="hybridMultilevel"/>
    <w:tmpl w:val="1AEE809C"/>
    <w:lvl w:ilvl="0" w:tplc="300A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540B6D91"/>
    <w:multiLevelType w:val="hybridMultilevel"/>
    <w:tmpl w:val="2F788368"/>
    <w:lvl w:ilvl="0" w:tplc="6248D904">
      <w:start w:val="1"/>
      <w:numFmt w:val="decimal"/>
      <w:lvlText w:val="%1."/>
      <w:lvlJc w:val="left"/>
      <w:pPr>
        <w:ind w:left="720" w:hanging="360"/>
      </w:pPr>
      <w:rPr>
        <w:rFonts w:asciiTheme="minorHAnsi" w:hAnsiTheme="minorHAnsi" w:cstheme="minorBidi" w:hint="default"/>
        <w:b/>
        <w:color w:val="auto"/>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3">
    <w:nsid w:val="551D7A5B"/>
    <w:multiLevelType w:val="hybridMultilevel"/>
    <w:tmpl w:val="3E92B6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nsid w:val="552B1EDA"/>
    <w:multiLevelType w:val="hybridMultilevel"/>
    <w:tmpl w:val="073E594E"/>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5">
    <w:nsid w:val="57D964EB"/>
    <w:multiLevelType w:val="hybridMultilevel"/>
    <w:tmpl w:val="C8061B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nsid w:val="588E798D"/>
    <w:multiLevelType w:val="hybridMultilevel"/>
    <w:tmpl w:val="D4DA6312"/>
    <w:lvl w:ilvl="0" w:tplc="300A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596A0123"/>
    <w:multiLevelType w:val="hybridMultilevel"/>
    <w:tmpl w:val="7C7C1152"/>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38">
    <w:nsid w:val="5C335D29"/>
    <w:multiLevelType w:val="hybridMultilevel"/>
    <w:tmpl w:val="D29410E6"/>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9">
    <w:nsid w:val="5D5C5B6B"/>
    <w:multiLevelType w:val="hybridMultilevel"/>
    <w:tmpl w:val="7D8826D4"/>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0">
    <w:nsid w:val="60F8580A"/>
    <w:multiLevelType w:val="hybridMultilevel"/>
    <w:tmpl w:val="9AC28F46"/>
    <w:lvl w:ilvl="0" w:tplc="300A0001">
      <w:start w:val="1"/>
      <w:numFmt w:val="bullet"/>
      <w:lvlText w:val=""/>
      <w:lvlJc w:val="left"/>
      <w:pPr>
        <w:ind w:left="1440" w:hanging="360"/>
      </w:pPr>
      <w:rPr>
        <w:rFonts w:ascii="Symbol" w:hAnsi="Symbol" w:hint="default"/>
      </w:rPr>
    </w:lvl>
    <w:lvl w:ilvl="1" w:tplc="300A0003" w:tentative="1">
      <w:start w:val="1"/>
      <w:numFmt w:val="bullet"/>
      <w:lvlText w:val="o"/>
      <w:lvlJc w:val="left"/>
      <w:pPr>
        <w:ind w:left="2160" w:hanging="360"/>
      </w:pPr>
      <w:rPr>
        <w:rFonts w:ascii="Courier New" w:hAnsi="Courier New" w:cs="Courier New" w:hint="default"/>
      </w:rPr>
    </w:lvl>
    <w:lvl w:ilvl="2" w:tplc="300A0005" w:tentative="1">
      <w:start w:val="1"/>
      <w:numFmt w:val="bullet"/>
      <w:lvlText w:val=""/>
      <w:lvlJc w:val="left"/>
      <w:pPr>
        <w:ind w:left="2880" w:hanging="360"/>
      </w:pPr>
      <w:rPr>
        <w:rFonts w:ascii="Wingdings" w:hAnsi="Wingdings" w:hint="default"/>
      </w:rPr>
    </w:lvl>
    <w:lvl w:ilvl="3" w:tplc="300A0001" w:tentative="1">
      <w:start w:val="1"/>
      <w:numFmt w:val="bullet"/>
      <w:lvlText w:val=""/>
      <w:lvlJc w:val="left"/>
      <w:pPr>
        <w:ind w:left="3600" w:hanging="360"/>
      </w:pPr>
      <w:rPr>
        <w:rFonts w:ascii="Symbol" w:hAnsi="Symbol" w:hint="default"/>
      </w:rPr>
    </w:lvl>
    <w:lvl w:ilvl="4" w:tplc="300A0003" w:tentative="1">
      <w:start w:val="1"/>
      <w:numFmt w:val="bullet"/>
      <w:lvlText w:val="o"/>
      <w:lvlJc w:val="left"/>
      <w:pPr>
        <w:ind w:left="4320" w:hanging="360"/>
      </w:pPr>
      <w:rPr>
        <w:rFonts w:ascii="Courier New" w:hAnsi="Courier New" w:cs="Courier New" w:hint="default"/>
      </w:rPr>
    </w:lvl>
    <w:lvl w:ilvl="5" w:tplc="300A0005" w:tentative="1">
      <w:start w:val="1"/>
      <w:numFmt w:val="bullet"/>
      <w:lvlText w:val=""/>
      <w:lvlJc w:val="left"/>
      <w:pPr>
        <w:ind w:left="5040" w:hanging="360"/>
      </w:pPr>
      <w:rPr>
        <w:rFonts w:ascii="Wingdings" w:hAnsi="Wingdings" w:hint="default"/>
      </w:rPr>
    </w:lvl>
    <w:lvl w:ilvl="6" w:tplc="300A0001" w:tentative="1">
      <w:start w:val="1"/>
      <w:numFmt w:val="bullet"/>
      <w:lvlText w:val=""/>
      <w:lvlJc w:val="left"/>
      <w:pPr>
        <w:ind w:left="5760" w:hanging="360"/>
      </w:pPr>
      <w:rPr>
        <w:rFonts w:ascii="Symbol" w:hAnsi="Symbol" w:hint="default"/>
      </w:rPr>
    </w:lvl>
    <w:lvl w:ilvl="7" w:tplc="300A0003" w:tentative="1">
      <w:start w:val="1"/>
      <w:numFmt w:val="bullet"/>
      <w:lvlText w:val="o"/>
      <w:lvlJc w:val="left"/>
      <w:pPr>
        <w:ind w:left="6480" w:hanging="360"/>
      </w:pPr>
      <w:rPr>
        <w:rFonts w:ascii="Courier New" w:hAnsi="Courier New" w:cs="Courier New" w:hint="default"/>
      </w:rPr>
    </w:lvl>
    <w:lvl w:ilvl="8" w:tplc="300A0005" w:tentative="1">
      <w:start w:val="1"/>
      <w:numFmt w:val="bullet"/>
      <w:lvlText w:val=""/>
      <w:lvlJc w:val="left"/>
      <w:pPr>
        <w:ind w:left="7200" w:hanging="360"/>
      </w:pPr>
      <w:rPr>
        <w:rFonts w:ascii="Wingdings" w:hAnsi="Wingdings" w:hint="default"/>
      </w:rPr>
    </w:lvl>
  </w:abstractNum>
  <w:abstractNum w:abstractNumId="41">
    <w:nsid w:val="61804262"/>
    <w:multiLevelType w:val="hybridMultilevel"/>
    <w:tmpl w:val="CB3C3A96"/>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42">
    <w:nsid w:val="63475B5B"/>
    <w:multiLevelType w:val="hybridMultilevel"/>
    <w:tmpl w:val="0548E23C"/>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43">
    <w:nsid w:val="66B32A2A"/>
    <w:multiLevelType w:val="hybridMultilevel"/>
    <w:tmpl w:val="A612A4A2"/>
    <w:lvl w:ilvl="0" w:tplc="0846AC82">
      <w:start w:val="1"/>
      <w:numFmt w:val="decimal"/>
      <w:lvlText w:val="%1."/>
      <w:lvlJc w:val="left"/>
      <w:pPr>
        <w:ind w:left="720" w:hanging="360"/>
      </w:pPr>
      <w:rPr>
        <w:rFonts w:hint="default"/>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4">
    <w:nsid w:val="66E51AB7"/>
    <w:multiLevelType w:val="hybridMultilevel"/>
    <w:tmpl w:val="10341E56"/>
    <w:lvl w:ilvl="0" w:tplc="300A0009">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5">
    <w:nsid w:val="690D6181"/>
    <w:multiLevelType w:val="hybridMultilevel"/>
    <w:tmpl w:val="4F8C3052"/>
    <w:lvl w:ilvl="0" w:tplc="300A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73637EAE"/>
    <w:multiLevelType w:val="hybridMultilevel"/>
    <w:tmpl w:val="2A52D01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7">
    <w:nsid w:val="748C7D3A"/>
    <w:multiLevelType w:val="hybridMultilevel"/>
    <w:tmpl w:val="DF647A82"/>
    <w:lvl w:ilvl="0" w:tplc="300A0007">
      <w:start w:val="1"/>
      <w:numFmt w:val="bullet"/>
      <w:lvlText w:val=""/>
      <w:lvlPicBulletId w:val="0"/>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8">
    <w:nsid w:val="74CA30FC"/>
    <w:multiLevelType w:val="hybridMultilevel"/>
    <w:tmpl w:val="FB28F532"/>
    <w:lvl w:ilvl="0" w:tplc="300A0007">
      <w:start w:val="1"/>
      <w:numFmt w:val="bullet"/>
      <w:lvlText w:val=""/>
      <w:lvlPicBulletId w:val="0"/>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9">
    <w:nsid w:val="76E21BF5"/>
    <w:multiLevelType w:val="hybridMultilevel"/>
    <w:tmpl w:val="989C1A66"/>
    <w:lvl w:ilvl="0" w:tplc="300A0007">
      <w:start w:val="1"/>
      <w:numFmt w:val="bullet"/>
      <w:lvlText w:val=""/>
      <w:lvlPicBulletId w:val="0"/>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0">
    <w:nsid w:val="774033E9"/>
    <w:multiLevelType w:val="hybridMultilevel"/>
    <w:tmpl w:val="7D8826D4"/>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1">
    <w:nsid w:val="78594E18"/>
    <w:multiLevelType w:val="hybridMultilevel"/>
    <w:tmpl w:val="ACBEA51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2">
    <w:nsid w:val="7B2D3851"/>
    <w:multiLevelType w:val="hybridMultilevel"/>
    <w:tmpl w:val="65A8531C"/>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3">
    <w:nsid w:val="7E36241B"/>
    <w:multiLevelType w:val="hybridMultilevel"/>
    <w:tmpl w:val="43D25436"/>
    <w:lvl w:ilvl="0" w:tplc="300A000F">
      <w:start w:val="1"/>
      <w:numFmt w:val="decimal"/>
      <w:lvlText w:val="%1."/>
      <w:lvlJc w:val="left"/>
      <w:pPr>
        <w:ind w:left="720" w:hanging="360"/>
      </w:pPr>
      <w:rPr>
        <w:rFonts w:hint="default"/>
      </w:r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4">
    <w:nsid w:val="7EA26B1C"/>
    <w:multiLevelType w:val="hybridMultilevel"/>
    <w:tmpl w:val="D0087964"/>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num w:numId="1">
    <w:abstractNumId w:val="19"/>
  </w:num>
  <w:num w:numId="2">
    <w:abstractNumId w:val="53"/>
  </w:num>
  <w:num w:numId="3">
    <w:abstractNumId w:val="40"/>
  </w:num>
  <w:num w:numId="4">
    <w:abstractNumId w:val="30"/>
  </w:num>
  <w:num w:numId="5">
    <w:abstractNumId w:val="1"/>
  </w:num>
  <w:num w:numId="6">
    <w:abstractNumId w:val="5"/>
  </w:num>
  <w:num w:numId="7">
    <w:abstractNumId w:val="26"/>
  </w:num>
  <w:num w:numId="8">
    <w:abstractNumId w:val="17"/>
  </w:num>
  <w:num w:numId="9">
    <w:abstractNumId w:val="39"/>
  </w:num>
  <w:num w:numId="10">
    <w:abstractNumId w:val="34"/>
  </w:num>
  <w:num w:numId="11">
    <w:abstractNumId w:val="38"/>
  </w:num>
  <w:num w:numId="12">
    <w:abstractNumId w:val="10"/>
  </w:num>
  <w:num w:numId="13">
    <w:abstractNumId w:val="6"/>
  </w:num>
  <w:num w:numId="14">
    <w:abstractNumId w:val="8"/>
  </w:num>
  <w:num w:numId="15">
    <w:abstractNumId w:val="43"/>
  </w:num>
  <w:num w:numId="16">
    <w:abstractNumId w:val="32"/>
  </w:num>
  <w:num w:numId="17">
    <w:abstractNumId w:val="46"/>
  </w:num>
  <w:num w:numId="18">
    <w:abstractNumId w:val="25"/>
  </w:num>
  <w:num w:numId="19">
    <w:abstractNumId w:val="12"/>
  </w:num>
  <w:num w:numId="20">
    <w:abstractNumId w:val="16"/>
  </w:num>
  <w:num w:numId="21">
    <w:abstractNumId w:val="15"/>
  </w:num>
  <w:num w:numId="22">
    <w:abstractNumId w:val="7"/>
  </w:num>
  <w:num w:numId="23">
    <w:abstractNumId w:val="2"/>
  </w:num>
  <w:num w:numId="24">
    <w:abstractNumId w:val="47"/>
  </w:num>
  <w:num w:numId="25">
    <w:abstractNumId w:val="21"/>
  </w:num>
  <w:num w:numId="26">
    <w:abstractNumId w:val="27"/>
  </w:num>
  <w:num w:numId="27">
    <w:abstractNumId w:val="33"/>
  </w:num>
  <w:num w:numId="28">
    <w:abstractNumId w:val="35"/>
  </w:num>
  <w:num w:numId="29">
    <w:abstractNumId w:val="4"/>
  </w:num>
  <w:num w:numId="30">
    <w:abstractNumId w:val="13"/>
  </w:num>
  <w:num w:numId="31">
    <w:abstractNumId w:val="0"/>
  </w:num>
  <w:num w:numId="32">
    <w:abstractNumId w:val="20"/>
  </w:num>
  <w:num w:numId="33">
    <w:abstractNumId w:val="36"/>
  </w:num>
  <w:num w:numId="34">
    <w:abstractNumId w:val="51"/>
  </w:num>
  <w:num w:numId="35">
    <w:abstractNumId w:val="3"/>
  </w:num>
  <w:num w:numId="36">
    <w:abstractNumId w:val="49"/>
  </w:num>
  <w:num w:numId="37">
    <w:abstractNumId w:val="48"/>
  </w:num>
  <w:num w:numId="38">
    <w:abstractNumId w:val="42"/>
  </w:num>
  <w:num w:numId="39">
    <w:abstractNumId w:val="18"/>
  </w:num>
  <w:num w:numId="40">
    <w:abstractNumId w:val="41"/>
  </w:num>
  <w:num w:numId="41">
    <w:abstractNumId w:val="23"/>
  </w:num>
  <w:num w:numId="42">
    <w:abstractNumId w:val="11"/>
  </w:num>
  <w:num w:numId="43">
    <w:abstractNumId w:val="29"/>
  </w:num>
  <w:num w:numId="44">
    <w:abstractNumId w:val="37"/>
  </w:num>
  <w:num w:numId="45">
    <w:abstractNumId w:val="54"/>
  </w:num>
  <w:num w:numId="46">
    <w:abstractNumId w:val="28"/>
  </w:num>
  <w:num w:numId="47">
    <w:abstractNumId w:val="52"/>
  </w:num>
  <w:num w:numId="48">
    <w:abstractNumId w:val="24"/>
  </w:num>
  <w:num w:numId="49">
    <w:abstractNumId w:val="31"/>
  </w:num>
  <w:num w:numId="50">
    <w:abstractNumId w:val="14"/>
  </w:num>
  <w:num w:numId="51">
    <w:abstractNumId w:val="45"/>
  </w:num>
  <w:num w:numId="52">
    <w:abstractNumId w:val="44"/>
  </w:num>
  <w:num w:numId="53">
    <w:abstractNumId w:val="22"/>
  </w:num>
  <w:num w:numId="54">
    <w:abstractNumId w:val="9"/>
  </w:num>
  <w:num w:numId="55">
    <w:abstractNumId w:val="5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834"/>
    <w:rsid w:val="00002DA1"/>
    <w:rsid w:val="00002FA8"/>
    <w:rsid w:val="00003EF3"/>
    <w:rsid w:val="00004073"/>
    <w:rsid w:val="0000426D"/>
    <w:rsid w:val="00004FA4"/>
    <w:rsid w:val="0000567F"/>
    <w:rsid w:val="00006A21"/>
    <w:rsid w:val="000071D5"/>
    <w:rsid w:val="00007296"/>
    <w:rsid w:val="00007717"/>
    <w:rsid w:val="00013BCE"/>
    <w:rsid w:val="00015189"/>
    <w:rsid w:val="00015280"/>
    <w:rsid w:val="00016D3E"/>
    <w:rsid w:val="00017331"/>
    <w:rsid w:val="00022851"/>
    <w:rsid w:val="00024DBD"/>
    <w:rsid w:val="00031007"/>
    <w:rsid w:val="0003205A"/>
    <w:rsid w:val="000344F9"/>
    <w:rsid w:val="000348EE"/>
    <w:rsid w:val="00035254"/>
    <w:rsid w:val="000357D1"/>
    <w:rsid w:val="000366FD"/>
    <w:rsid w:val="00037FE4"/>
    <w:rsid w:val="00041FA2"/>
    <w:rsid w:val="0004389D"/>
    <w:rsid w:val="000451FE"/>
    <w:rsid w:val="00046722"/>
    <w:rsid w:val="00047DD2"/>
    <w:rsid w:val="00050AED"/>
    <w:rsid w:val="000527C1"/>
    <w:rsid w:val="00052960"/>
    <w:rsid w:val="00055DE5"/>
    <w:rsid w:val="000562A7"/>
    <w:rsid w:val="00056A5F"/>
    <w:rsid w:val="00063831"/>
    <w:rsid w:val="0006582B"/>
    <w:rsid w:val="000675D2"/>
    <w:rsid w:val="00071E6C"/>
    <w:rsid w:val="0007281E"/>
    <w:rsid w:val="00072851"/>
    <w:rsid w:val="0007336C"/>
    <w:rsid w:val="000762B0"/>
    <w:rsid w:val="00077F07"/>
    <w:rsid w:val="0008173B"/>
    <w:rsid w:val="00082B4B"/>
    <w:rsid w:val="000836E7"/>
    <w:rsid w:val="000837CC"/>
    <w:rsid w:val="00084008"/>
    <w:rsid w:val="00090AC3"/>
    <w:rsid w:val="00090C0B"/>
    <w:rsid w:val="00090E49"/>
    <w:rsid w:val="00091ED8"/>
    <w:rsid w:val="00093E53"/>
    <w:rsid w:val="000A27EE"/>
    <w:rsid w:val="000A3B93"/>
    <w:rsid w:val="000A58D4"/>
    <w:rsid w:val="000B5E45"/>
    <w:rsid w:val="000B619E"/>
    <w:rsid w:val="000B6622"/>
    <w:rsid w:val="000C4629"/>
    <w:rsid w:val="000C47EF"/>
    <w:rsid w:val="000C5BBB"/>
    <w:rsid w:val="000C6A46"/>
    <w:rsid w:val="000C7D31"/>
    <w:rsid w:val="000D0154"/>
    <w:rsid w:val="000D1A8C"/>
    <w:rsid w:val="000D3039"/>
    <w:rsid w:val="000D4256"/>
    <w:rsid w:val="000D7B5A"/>
    <w:rsid w:val="000E35AB"/>
    <w:rsid w:val="000E55F0"/>
    <w:rsid w:val="000F1281"/>
    <w:rsid w:val="000F22A4"/>
    <w:rsid w:val="000F3699"/>
    <w:rsid w:val="000F434A"/>
    <w:rsid w:val="001030F9"/>
    <w:rsid w:val="001043F2"/>
    <w:rsid w:val="001130DE"/>
    <w:rsid w:val="00113164"/>
    <w:rsid w:val="00113C2F"/>
    <w:rsid w:val="00114CAC"/>
    <w:rsid w:val="00115AA8"/>
    <w:rsid w:val="00115D62"/>
    <w:rsid w:val="0011659B"/>
    <w:rsid w:val="00116DB9"/>
    <w:rsid w:val="00117C94"/>
    <w:rsid w:val="00120F32"/>
    <w:rsid w:val="00126E48"/>
    <w:rsid w:val="001306C9"/>
    <w:rsid w:val="001317B3"/>
    <w:rsid w:val="001336B1"/>
    <w:rsid w:val="00133B4A"/>
    <w:rsid w:val="00135199"/>
    <w:rsid w:val="00135D2E"/>
    <w:rsid w:val="00137C69"/>
    <w:rsid w:val="001445F8"/>
    <w:rsid w:val="00146ADC"/>
    <w:rsid w:val="00147068"/>
    <w:rsid w:val="001471F6"/>
    <w:rsid w:val="00152897"/>
    <w:rsid w:val="00153BA6"/>
    <w:rsid w:val="00154DA8"/>
    <w:rsid w:val="001576FE"/>
    <w:rsid w:val="00160E4D"/>
    <w:rsid w:val="001619FE"/>
    <w:rsid w:val="0016223E"/>
    <w:rsid w:val="001700C8"/>
    <w:rsid w:val="00170BB9"/>
    <w:rsid w:val="00170D30"/>
    <w:rsid w:val="00173602"/>
    <w:rsid w:val="00174357"/>
    <w:rsid w:val="00175D03"/>
    <w:rsid w:val="00176E2D"/>
    <w:rsid w:val="00177600"/>
    <w:rsid w:val="00177C8C"/>
    <w:rsid w:val="00177F59"/>
    <w:rsid w:val="0018213F"/>
    <w:rsid w:val="00183249"/>
    <w:rsid w:val="00183305"/>
    <w:rsid w:val="0019494B"/>
    <w:rsid w:val="0019572C"/>
    <w:rsid w:val="001A385F"/>
    <w:rsid w:val="001B607D"/>
    <w:rsid w:val="001B7122"/>
    <w:rsid w:val="001B78F4"/>
    <w:rsid w:val="001B7D3B"/>
    <w:rsid w:val="001B7FF8"/>
    <w:rsid w:val="001C0351"/>
    <w:rsid w:val="001C043C"/>
    <w:rsid w:val="001C11E6"/>
    <w:rsid w:val="001C1C92"/>
    <w:rsid w:val="001C307D"/>
    <w:rsid w:val="001C67E9"/>
    <w:rsid w:val="001C6CE9"/>
    <w:rsid w:val="001D0710"/>
    <w:rsid w:val="001D1510"/>
    <w:rsid w:val="001D1618"/>
    <w:rsid w:val="001D20EF"/>
    <w:rsid w:val="001D2868"/>
    <w:rsid w:val="001D35BC"/>
    <w:rsid w:val="001D3731"/>
    <w:rsid w:val="001D4229"/>
    <w:rsid w:val="001D49C5"/>
    <w:rsid w:val="001D5AEB"/>
    <w:rsid w:val="001E3723"/>
    <w:rsid w:val="001F3DA6"/>
    <w:rsid w:val="001F558B"/>
    <w:rsid w:val="001F608B"/>
    <w:rsid w:val="00200D1C"/>
    <w:rsid w:val="00201B4C"/>
    <w:rsid w:val="002028F5"/>
    <w:rsid w:val="002047F5"/>
    <w:rsid w:val="0021043A"/>
    <w:rsid w:val="002108E9"/>
    <w:rsid w:val="00212142"/>
    <w:rsid w:val="00212CD0"/>
    <w:rsid w:val="002159F9"/>
    <w:rsid w:val="002220F8"/>
    <w:rsid w:val="002236CC"/>
    <w:rsid w:val="00223BAE"/>
    <w:rsid w:val="002247A0"/>
    <w:rsid w:val="00227E7C"/>
    <w:rsid w:val="002327C3"/>
    <w:rsid w:val="00232CF2"/>
    <w:rsid w:val="00233883"/>
    <w:rsid w:val="00237D9B"/>
    <w:rsid w:val="0024254A"/>
    <w:rsid w:val="00243FE2"/>
    <w:rsid w:val="00244E9C"/>
    <w:rsid w:val="002515B6"/>
    <w:rsid w:val="002525C5"/>
    <w:rsid w:val="002531C7"/>
    <w:rsid w:val="002532B2"/>
    <w:rsid w:val="00254D00"/>
    <w:rsid w:val="002550D4"/>
    <w:rsid w:val="00256F67"/>
    <w:rsid w:val="0026073D"/>
    <w:rsid w:val="0026275A"/>
    <w:rsid w:val="00262E73"/>
    <w:rsid w:val="0026360E"/>
    <w:rsid w:val="00263927"/>
    <w:rsid w:val="002644E2"/>
    <w:rsid w:val="00264A84"/>
    <w:rsid w:val="002728EF"/>
    <w:rsid w:val="00272F50"/>
    <w:rsid w:val="0028175B"/>
    <w:rsid w:val="00287026"/>
    <w:rsid w:val="0028708D"/>
    <w:rsid w:val="00287121"/>
    <w:rsid w:val="00287617"/>
    <w:rsid w:val="00290872"/>
    <w:rsid w:val="0029095B"/>
    <w:rsid w:val="00295257"/>
    <w:rsid w:val="00297E56"/>
    <w:rsid w:val="002A1D19"/>
    <w:rsid w:val="002A36E2"/>
    <w:rsid w:val="002A48E0"/>
    <w:rsid w:val="002A6097"/>
    <w:rsid w:val="002A609E"/>
    <w:rsid w:val="002B2113"/>
    <w:rsid w:val="002B2AA7"/>
    <w:rsid w:val="002B2B3D"/>
    <w:rsid w:val="002B2C40"/>
    <w:rsid w:val="002B2D25"/>
    <w:rsid w:val="002B4786"/>
    <w:rsid w:val="002B66A0"/>
    <w:rsid w:val="002B7BB4"/>
    <w:rsid w:val="002C072B"/>
    <w:rsid w:val="002C12AC"/>
    <w:rsid w:val="002C23EC"/>
    <w:rsid w:val="002C432B"/>
    <w:rsid w:val="002C5734"/>
    <w:rsid w:val="002D1E37"/>
    <w:rsid w:val="002D321B"/>
    <w:rsid w:val="002D41CA"/>
    <w:rsid w:val="002D752F"/>
    <w:rsid w:val="002E1576"/>
    <w:rsid w:val="002E42DF"/>
    <w:rsid w:val="002F2342"/>
    <w:rsid w:val="002F5E10"/>
    <w:rsid w:val="002F6D56"/>
    <w:rsid w:val="002F7E59"/>
    <w:rsid w:val="002F7EBF"/>
    <w:rsid w:val="0030045F"/>
    <w:rsid w:val="00302083"/>
    <w:rsid w:val="00302781"/>
    <w:rsid w:val="0030557E"/>
    <w:rsid w:val="00305CA1"/>
    <w:rsid w:val="003074FB"/>
    <w:rsid w:val="00307715"/>
    <w:rsid w:val="00312935"/>
    <w:rsid w:val="00312941"/>
    <w:rsid w:val="00314E8A"/>
    <w:rsid w:val="003162B5"/>
    <w:rsid w:val="00320C79"/>
    <w:rsid w:val="003214E7"/>
    <w:rsid w:val="00322629"/>
    <w:rsid w:val="0032408F"/>
    <w:rsid w:val="003248B7"/>
    <w:rsid w:val="00324A04"/>
    <w:rsid w:val="00324E99"/>
    <w:rsid w:val="00327682"/>
    <w:rsid w:val="00327A5F"/>
    <w:rsid w:val="0033192E"/>
    <w:rsid w:val="00332765"/>
    <w:rsid w:val="0033311C"/>
    <w:rsid w:val="003344B6"/>
    <w:rsid w:val="00334C89"/>
    <w:rsid w:val="00334D60"/>
    <w:rsid w:val="00341121"/>
    <w:rsid w:val="003416FD"/>
    <w:rsid w:val="003423B3"/>
    <w:rsid w:val="00343956"/>
    <w:rsid w:val="00343BBD"/>
    <w:rsid w:val="0034526B"/>
    <w:rsid w:val="003457A2"/>
    <w:rsid w:val="0034644C"/>
    <w:rsid w:val="00346E3B"/>
    <w:rsid w:val="00347184"/>
    <w:rsid w:val="00350D24"/>
    <w:rsid w:val="003532E2"/>
    <w:rsid w:val="00354B30"/>
    <w:rsid w:val="00355AC5"/>
    <w:rsid w:val="0035665C"/>
    <w:rsid w:val="0036021B"/>
    <w:rsid w:val="00361D59"/>
    <w:rsid w:val="0036618B"/>
    <w:rsid w:val="003738C6"/>
    <w:rsid w:val="0037435E"/>
    <w:rsid w:val="003750CC"/>
    <w:rsid w:val="0037711D"/>
    <w:rsid w:val="003774D1"/>
    <w:rsid w:val="0038044E"/>
    <w:rsid w:val="0038244C"/>
    <w:rsid w:val="00383288"/>
    <w:rsid w:val="003839EE"/>
    <w:rsid w:val="003847A5"/>
    <w:rsid w:val="00386551"/>
    <w:rsid w:val="0038729F"/>
    <w:rsid w:val="00387800"/>
    <w:rsid w:val="00393100"/>
    <w:rsid w:val="00393727"/>
    <w:rsid w:val="00393DA6"/>
    <w:rsid w:val="0039419B"/>
    <w:rsid w:val="0039447A"/>
    <w:rsid w:val="00395C90"/>
    <w:rsid w:val="0039694C"/>
    <w:rsid w:val="0039747A"/>
    <w:rsid w:val="00397EAA"/>
    <w:rsid w:val="003A0D6E"/>
    <w:rsid w:val="003A1222"/>
    <w:rsid w:val="003A1441"/>
    <w:rsid w:val="003A6D74"/>
    <w:rsid w:val="003B1838"/>
    <w:rsid w:val="003B467E"/>
    <w:rsid w:val="003B4E58"/>
    <w:rsid w:val="003B50FF"/>
    <w:rsid w:val="003B5D2A"/>
    <w:rsid w:val="003C047F"/>
    <w:rsid w:val="003C3777"/>
    <w:rsid w:val="003C5EE8"/>
    <w:rsid w:val="003D0D91"/>
    <w:rsid w:val="003D0DA3"/>
    <w:rsid w:val="003D0F4C"/>
    <w:rsid w:val="003D1935"/>
    <w:rsid w:val="003D2152"/>
    <w:rsid w:val="003D3631"/>
    <w:rsid w:val="003D4897"/>
    <w:rsid w:val="003D6D4B"/>
    <w:rsid w:val="003D740D"/>
    <w:rsid w:val="003E0048"/>
    <w:rsid w:val="003E4737"/>
    <w:rsid w:val="003E5F2F"/>
    <w:rsid w:val="003E6DED"/>
    <w:rsid w:val="003E7C74"/>
    <w:rsid w:val="003E7E13"/>
    <w:rsid w:val="003F10F9"/>
    <w:rsid w:val="003F4B51"/>
    <w:rsid w:val="003F552B"/>
    <w:rsid w:val="003F6474"/>
    <w:rsid w:val="0040039F"/>
    <w:rsid w:val="004016F9"/>
    <w:rsid w:val="004047A6"/>
    <w:rsid w:val="004079FB"/>
    <w:rsid w:val="004109DB"/>
    <w:rsid w:val="004114E8"/>
    <w:rsid w:val="00411D6C"/>
    <w:rsid w:val="00412855"/>
    <w:rsid w:val="00415981"/>
    <w:rsid w:val="00415DAC"/>
    <w:rsid w:val="00420CEC"/>
    <w:rsid w:val="00420EBF"/>
    <w:rsid w:val="00421418"/>
    <w:rsid w:val="00421656"/>
    <w:rsid w:val="00425794"/>
    <w:rsid w:val="00425F70"/>
    <w:rsid w:val="00426ADD"/>
    <w:rsid w:val="00426F77"/>
    <w:rsid w:val="0042706A"/>
    <w:rsid w:val="00430B84"/>
    <w:rsid w:val="004321D4"/>
    <w:rsid w:val="00436757"/>
    <w:rsid w:val="004440B1"/>
    <w:rsid w:val="004475EC"/>
    <w:rsid w:val="00447635"/>
    <w:rsid w:val="0045300A"/>
    <w:rsid w:val="00456CF9"/>
    <w:rsid w:val="004572E9"/>
    <w:rsid w:val="004647F2"/>
    <w:rsid w:val="004660FB"/>
    <w:rsid w:val="004755D7"/>
    <w:rsid w:val="0048330C"/>
    <w:rsid w:val="00484453"/>
    <w:rsid w:val="00485E40"/>
    <w:rsid w:val="00492020"/>
    <w:rsid w:val="00492AB0"/>
    <w:rsid w:val="00496140"/>
    <w:rsid w:val="004A0ADB"/>
    <w:rsid w:val="004A3024"/>
    <w:rsid w:val="004B37E8"/>
    <w:rsid w:val="004B3915"/>
    <w:rsid w:val="004B486C"/>
    <w:rsid w:val="004B7201"/>
    <w:rsid w:val="004B74CE"/>
    <w:rsid w:val="004B761C"/>
    <w:rsid w:val="004C08FD"/>
    <w:rsid w:val="004C25B2"/>
    <w:rsid w:val="004C414B"/>
    <w:rsid w:val="004C4637"/>
    <w:rsid w:val="004C5AE6"/>
    <w:rsid w:val="004C6902"/>
    <w:rsid w:val="004C6C36"/>
    <w:rsid w:val="004C74D6"/>
    <w:rsid w:val="004D0AE0"/>
    <w:rsid w:val="004D2CBD"/>
    <w:rsid w:val="004D429F"/>
    <w:rsid w:val="004D72C9"/>
    <w:rsid w:val="004E4034"/>
    <w:rsid w:val="004E4271"/>
    <w:rsid w:val="004E7370"/>
    <w:rsid w:val="004F01C7"/>
    <w:rsid w:val="004F096B"/>
    <w:rsid w:val="004F5D96"/>
    <w:rsid w:val="004F6990"/>
    <w:rsid w:val="00501BDE"/>
    <w:rsid w:val="00501FA0"/>
    <w:rsid w:val="00505579"/>
    <w:rsid w:val="005060F7"/>
    <w:rsid w:val="00507303"/>
    <w:rsid w:val="0051080C"/>
    <w:rsid w:val="00511050"/>
    <w:rsid w:val="005131FD"/>
    <w:rsid w:val="0051769F"/>
    <w:rsid w:val="005176A2"/>
    <w:rsid w:val="005209C8"/>
    <w:rsid w:val="00520C2F"/>
    <w:rsid w:val="0052146B"/>
    <w:rsid w:val="005262D7"/>
    <w:rsid w:val="0052650A"/>
    <w:rsid w:val="00530396"/>
    <w:rsid w:val="005342D1"/>
    <w:rsid w:val="00534DA3"/>
    <w:rsid w:val="005411A5"/>
    <w:rsid w:val="005440B6"/>
    <w:rsid w:val="00544200"/>
    <w:rsid w:val="00546D38"/>
    <w:rsid w:val="005471A5"/>
    <w:rsid w:val="00550C45"/>
    <w:rsid w:val="00553FE4"/>
    <w:rsid w:val="00555E2B"/>
    <w:rsid w:val="00556C91"/>
    <w:rsid w:val="00556EE7"/>
    <w:rsid w:val="00557CF3"/>
    <w:rsid w:val="00562389"/>
    <w:rsid w:val="0056239D"/>
    <w:rsid w:val="00566454"/>
    <w:rsid w:val="00576FDA"/>
    <w:rsid w:val="0057739B"/>
    <w:rsid w:val="0058073D"/>
    <w:rsid w:val="0058088C"/>
    <w:rsid w:val="00580B8B"/>
    <w:rsid w:val="0058186D"/>
    <w:rsid w:val="00582905"/>
    <w:rsid w:val="00583888"/>
    <w:rsid w:val="00583E2D"/>
    <w:rsid w:val="00584D61"/>
    <w:rsid w:val="00586608"/>
    <w:rsid w:val="00590489"/>
    <w:rsid w:val="0059058C"/>
    <w:rsid w:val="00592DF0"/>
    <w:rsid w:val="005947AC"/>
    <w:rsid w:val="005948C1"/>
    <w:rsid w:val="005967CB"/>
    <w:rsid w:val="00596E5B"/>
    <w:rsid w:val="005A2256"/>
    <w:rsid w:val="005A5F19"/>
    <w:rsid w:val="005A60F3"/>
    <w:rsid w:val="005A6C42"/>
    <w:rsid w:val="005B23CB"/>
    <w:rsid w:val="005B4179"/>
    <w:rsid w:val="005B488C"/>
    <w:rsid w:val="005B5CD8"/>
    <w:rsid w:val="005B68F7"/>
    <w:rsid w:val="005C7585"/>
    <w:rsid w:val="005D1800"/>
    <w:rsid w:val="005D19CF"/>
    <w:rsid w:val="005D26CB"/>
    <w:rsid w:val="005D4F5F"/>
    <w:rsid w:val="005D5BCD"/>
    <w:rsid w:val="005D6B2D"/>
    <w:rsid w:val="005E06C3"/>
    <w:rsid w:val="005E11C7"/>
    <w:rsid w:val="005E1AE4"/>
    <w:rsid w:val="005E2A6A"/>
    <w:rsid w:val="005E34C5"/>
    <w:rsid w:val="005E597D"/>
    <w:rsid w:val="005E649E"/>
    <w:rsid w:val="005E7117"/>
    <w:rsid w:val="005E76B9"/>
    <w:rsid w:val="005F1A18"/>
    <w:rsid w:val="005F2DD7"/>
    <w:rsid w:val="005F3B7B"/>
    <w:rsid w:val="005F3C70"/>
    <w:rsid w:val="005F7677"/>
    <w:rsid w:val="006011C2"/>
    <w:rsid w:val="006017F0"/>
    <w:rsid w:val="00604193"/>
    <w:rsid w:val="00604CE9"/>
    <w:rsid w:val="00607330"/>
    <w:rsid w:val="006127DC"/>
    <w:rsid w:val="00615777"/>
    <w:rsid w:val="00615CFA"/>
    <w:rsid w:val="00620449"/>
    <w:rsid w:val="006225DA"/>
    <w:rsid w:val="00622D49"/>
    <w:rsid w:val="00623F10"/>
    <w:rsid w:val="00625C73"/>
    <w:rsid w:val="00626EAC"/>
    <w:rsid w:val="0062750A"/>
    <w:rsid w:val="006275E9"/>
    <w:rsid w:val="006278FF"/>
    <w:rsid w:val="0063056E"/>
    <w:rsid w:val="00632D09"/>
    <w:rsid w:val="006345FD"/>
    <w:rsid w:val="00642D2E"/>
    <w:rsid w:val="00644287"/>
    <w:rsid w:val="006456CF"/>
    <w:rsid w:val="0064636D"/>
    <w:rsid w:val="00646B60"/>
    <w:rsid w:val="00650395"/>
    <w:rsid w:val="006510C1"/>
    <w:rsid w:val="0066173D"/>
    <w:rsid w:val="00662763"/>
    <w:rsid w:val="00663483"/>
    <w:rsid w:val="00671BFC"/>
    <w:rsid w:val="00672930"/>
    <w:rsid w:val="00673651"/>
    <w:rsid w:val="00673D85"/>
    <w:rsid w:val="00674FD1"/>
    <w:rsid w:val="0067522E"/>
    <w:rsid w:val="00677960"/>
    <w:rsid w:val="00680D76"/>
    <w:rsid w:val="006819A5"/>
    <w:rsid w:val="00681FF4"/>
    <w:rsid w:val="00682DF0"/>
    <w:rsid w:val="00685EDE"/>
    <w:rsid w:val="00686F47"/>
    <w:rsid w:val="00691323"/>
    <w:rsid w:val="00691E28"/>
    <w:rsid w:val="00692EDB"/>
    <w:rsid w:val="006938CC"/>
    <w:rsid w:val="00695DA3"/>
    <w:rsid w:val="00696404"/>
    <w:rsid w:val="006965B8"/>
    <w:rsid w:val="00696C4F"/>
    <w:rsid w:val="0069740F"/>
    <w:rsid w:val="006A0E98"/>
    <w:rsid w:val="006A3DAA"/>
    <w:rsid w:val="006A5046"/>
    <w:rsid w:val="006A6A4B"/>
    <w:rsid w:val="006A7C34"/>
    <w:rsid w:val="006B2677"/>
    <w:rsid w:val="006B2E8A"/>
    <w:rsid w:val="006B4F9A"/>
    <w:rsid w:val="006B549F"/>
    <w:rsid w:val="006B5D43"/>
    <w:rsid w:val="006C0A3B"/>
    <w:rsid w:val="006C0C2C"/>
    <w:rsid w:val="006C1116"/>
    <w:rsid w:val="006C487F"/>
    <w:rsid w:val="006C6432"/>
    <w:rsid w:val="006D008B"/>
    <w:rsid w:val="006D235D"/>
    <w:rsid w:val="006D4BCF"/>
    <w:rsid w:val="006D7EA8"/>
    <w:rsid w:val="006E0EC3"/>
    <w:rsid w:val="006E1488"/>
    <w:rsid w:val="006E3F1B"/>
    <w:rsid w:val="006E6698"/>
    <w:rsid w:val="006E6C45"/>
    <w:rsid w:val="006E7BCF"/>
    <w:rsid w:val="006F15FC"/>
    <w:rsid w:val="006F3831"/>
    <w:rsid w:val="006F5AFD"/>
    <w:rsid w:val="006F66FD"/>
    <w:rsid w:val="006F6DCB"/>
    <w:rsid w:val="006F7250"/>
    <w:rsid w:val="00700EE2"/>
    <w:rsid w:val="00701A2E"/>
    <w:rsid w:val="00701CFD"/>
    <w:rsid w:val="007023B0"/>
    <w:rsid w:val="00702A63"/>
    <w:rsid w:val="00703F8F"/>
    <w:rsid w:val="007116B4"/>
    <w:rsid w:val="00712429"/>
    <w:rsid w:val="00713E3E"/>
    <w:rsid w:val="00714515"/>
    <w:rsid w:val="00714B0B"/>
    <w:rsid w:val="00715516"/>
    <w:rsid w:val="00716A19"/>
    <w:rsid w:val="00716B34"/>
    <w:rsid w:val="00716FFF"/>
    <w:rsid w:val="00722C85"/>
    <w:rsid w:val="00723DC5"/>
    <w:rsid w:val="007245EA"/>
    <w:rsid w:val="00724DDB"/>
    <w:rsid w:val="00732919"/>
    <w:rsid w:val="00735A24"/>
    <w:rsid w:val="00735FA6"/>
    <w:rsid w:val="007379B3"/>
    <w:rsid w:val="00745AAA"/>
    <w:rsid w:val="007502D2"/>
    <w:rsid w:val="007507CD"/>
    <w:rsid w:val="007517CA"/>
    <w:rsid w:val="00752481"/>
    <w:rsid w:val="00753978"/>
    <w:rsid w:val="00756D35"/>
    <w:rsid w:val="007636B4"/>
    <w:rsid w:val="007639D5"/>
    <w:rsid w:val="00766203"/>
    <w:rsid w:val="00767207"/>
    <w:rsid w:val="007706E4"/>
    <w:rsid w:val="00771AFD"/>
    <w:rsid w:val="007735A8"/>
    <w:rsid w:val="007755A1"/>
    <w:rsid w:val="00775834"/>
    <w:rsid w:val="00776D18"/>
    <w:rsid w:val="007774AA"/>
    <w:rsid w:val="007851E5"/>
    <w:rsid w:val="007866B4"/>
    <w:rsid w:val="00790693"/>
    <w:rsid w:val="007A0975"/>
    <w:rsid w:val="007A146F"/>
    <w:rsid w:val="007A1F56"/>
    <w:rsid w:val="007A253A"/>
    <w:rsid w:val="007A26A8"/>
    <w:rsid w:val="007A55BD"/>
    <w:rsid w:val="007A6E4B"/>
    <w:rsid w:val="007A72EB"/>
    <w:rsid w:val="007A7591"/>
    <w:rsid w:val="007B0362"/>
    <w:rsid w:val="007B0FE9"/>
    <w:rsid w:val="007B112A"/>
    <w:rsid w:val="007B21FF"/>
    <w:rsid w:val="007B27E2"/>
    <w:rsid w:val="007B2B1B"/>
    <w:rsid w:val="007B2D24"/>
    <w:rsid w:val="007B3778"/>
    <w:rsid w:val="007B6550"/>
    <w:rsid w:val="007B655B"/>
    <w:rsid w:val="007C355C"/>
    <w:rsid w:val="007C4CB9"/>
    <w:rsid w:val="007C58F2"/>
    <w:rsid w:val="007C6729"/>
    <w:rsid w:val="007D01B3"/>
    <w:rsid w:val="007D0C69"/>
    <w:rsid w:val="007D25A1"/>
    <w:rsid w:val="007D3306"/>
    <w:rsid w:val="007D5369"/>
    <w:rsid w:val="007D6277"/>
    <w:rsid w:val="007D7D26"/>
    <w:rsid w:val="007E0194"/>
    <w:rsid w:val="007E2F25"/>
    <w:rsid w:val="007E47DA"/>
    <w:rsid w:val="007E66BF"/>
    <w:rsid w:val="007E7383"/>
    <w:rsid w:val="007F1A59"/>
    <w:rsid w:val="007F255D"/>
    <w:rsid w:val="007F3965"/>
    <w:rsid w:val="007F55AB"/>
    <w:rsid w:val="007F7843"/>
    <w:rsid w:val="007F7B05"/>
    <w:rsid w:val="008003D5"/>
    <w:rsid w:val="0080223D"/>
    <w:rsid w:val="00803238"/>
    <w:rsid w:val="00805A69"/>
    <w:rsid w:val="00806180"/>
    <w:rsid w:val="00811543"/>
    <w:rsid w:val="00813FD8"/>
    <w:rsid w:val="00815A23"/>
    <w:rsid w:val="0081740C"/>
    <w:rsid w:val="00821082"/>
    <w:rsid w:val="008213ED"/>
    <w:rsid w:val="00821AFA"/>
    <w:rsid w:val="00822532"/>
    <w:rsid w:val="00823B81"/>
    <w:rsid w:val="00825C86"/>
    <w:rsid w:val="0083137D"/>
    <w:rsid w:val="00831448"/>
    <w:rsid w:val="00831BF7"/>
    <w:rsid w:val="0083231E"/>
    <w:rsid w:val="00834409"/>
    <w:rsid w:val="00834B01"/>
    <w:rsid w:val="00835118"/>
    <w:rsid w:val="008371AE"/>
    <w:rsid w:val="0084026F"/>
    <w:rsid w:val="008408DC"/>
    <w:rsid w:val="00840DE0"/>
    <w:rsid w:val="0084193B"/>
    <w:rsid w:val="008424A8"/>
    <w:rsid w:val="00845566"/>
    <w:rsid w:val="0084565F"/>
    <w:rsid w:val="00846682"/>
    <w:rsid w:val="008550E0"/>
    <w:rsid w:val="00856C7C"/>
    <w:rsid w:val="0086120D"/>
    <w:rsid w:val="0086213C"/>
    <w:rsid w:val="008621D6"/>
    <w:rsid w:val="008646B6"/>
    <w:rsid w:val="00874127"/>
    <w:rsid w:val="00877849"/>
    <w:rsid w:val="00882EEA"/>
    <w:rsid w:val="0088323F"/>
    <w:rsid w:val="00884DAC"/>
    <w:rsid w:val="008853E8"/>
    <w:rsid w:val="0088571A"/>
    <w:rsid w:val="0088602D"/>
    <w:rsid w:val="00886CBC"/>
    <w:rsid w:val="00887E53"/>
    <w:rsid w:val="00890190"/>
    <w:rsid w:val="00890398"/>
    <w:rsid w:val="00890B23"/>
    <w:rsid w:val="00891F4F"/>
    <w:rsid w:val="008933EC"/>
    <w:rsid w:val="008933FF"/>
    <w:rsid w:val="00893A76"/>
    <w:rsid w:val="00893DCF"/>
    <w:rsid w:val="008A0EF1"/>
    <w:rsid w:val="008A1134"/>
    <w:rsid w:val="008A42EE"/>
    <w:rsid w:val="008B0662"/>
    <w:rsid w:val="008B239B"/>
    <w:rsid w:val="008B38FD"/>
    <w:rsid w:val="008B4FFA"/>
    <w:rsid w:val="008B5128"/>
    <w:rsid w:val="008B583F"/>
    <w:rsid w:val="008B5979"/>
    <w:rsid w:val="008B6054"/>
    <w:rsid w:val="008B61C7"/>
    <w:rsid w:val="008C3094"/>
    <w:rsid w:val="008C3873"/>
    <w:rsid w:val="008C42A2"/>
    <w:rsid w:val="008C73BE"/>
    <w:rsid w:val="008D2070"/>
    <w:rsid w:val="008D5217"/>
    <w:rsid w:val="008D697B"/>
    <w:rsid w:val="008D6FC1"/>
    <w:rsid w:val="008E1174"/>
    <w:rsid w:val="008E1CA8"/>
    <w:rsid w:val="008E4D5D"/>
    <w:rsid w:val="008E4EAC"/>
    <w:rsid w:val="008E6BF0"/>
    <w:rsid w:val="008E7AC5"/>
    <w:rsid w:val="008E7C95"/>
    <w:rsid w:val="008F00E6"/>
    <w:rsid w:val="008F55EB"/>
    <w:rsid w:val="008F5806"/>
    <w:rsid w:val="008F59C6"/>
    <w:rsid w:val="008F5D66"/>
    <w:rsid w:val="008F5F16"/>
    <w:rsid w:val="008F6A1E"/>
    <w:rsid w:val="008F7A50"/>
    <w:rsid w:val="00900C18"/>
    <w:rsid w:val="00904465"/>
    <w:rsid w:val="0091218F"/>
    <w:rsid w:val="009143AB"/>
    <w:rsid w:val="00914554"/>
    <w:rsid w:val="00915147"/>
    <w:rsid w:val="00915A65"/>
    <w:rsid w:val="00916A01"/>
    <w:rsid w:val="0092273E"/>
    <w:rsid w:val="009252CF"/>
    <w:rsid w:val="0092623F"/>
    <w:rsid w:val="00930646"/>
    <w:rsid w:val="00931938"/>
    <w:rsid w:val="0093194B"/>
    <w:rsid w:val="00931E65"/>
    <w:rsid w:val="00932952"/>
    <w:rsid w:val="009351F5"/>
    <w:rsid w:val="0093570D"/>
    <w:rsid w:val="00941976"/>
    <w:rsid w:val="00941CDF"/>
    <w:rsid w:val="009452ED"/>
    <w:rsid w:val="00951B6B"/>
    <w:rsid w:val="00951DCB"/>
    <w:rsid w:val="0095210C"/>
    <w:rsid w:val="00955218"/>
    <w:rsid w:val="00956320"/>
    <w:rsid w:val="009618AA"/>
    <w:rsid w:val="00961DC5"/>
    <w:rsid w:val="00961F41"/>
    <w:rsid w:val="00963F35"/>
    <w:rsid w:val="0096469F"/>
    <w:rsid w:val="009656AC"/>
    <w:rsid w:val="009671C7"/>
    <w:rsid w:val="00970862"/>
    <w:rsid w:val="00972824"/>
    <w:rsid w:val="00972B78"/>
    <w:rsid w:val="00972D25"/>
    <w:rsid w:val="0097533F"/>
    <w:rsid w:val="009754B7"/>
    <w:rsid w:val="009764DB"/>
    <w:rsid w:val="009772D1"/>
    <w:rsid w:val="009815B4"/>
    <w:rsid w:val="00991934"/>
    <w:rsid w:val="00993773"/>
    <w:rsid w:val="009944A8"/>
    <w:rsid w:val="0099453E"/>
    <w:rsid w:val="0099798F"/>
    <w:rsid w:val="009A73C9"/>
    <w:rsid w:val="009A7D8E"/>
    <w:rsid w:val="009B0145"/>
    <w:rsid w:val="009B15E8"/>
    <w:rsid w:val="009B25C5"/>
    <w:rsid w:val="009B587C"/>
    <w:rsid w:val="009C233B"/>
    <w:rsid w:val="009C31A4"/>
    <w:rsid w:val="009C4B9C"/>
    <w:rsid w:val="009C6C99"/>
    <w:rsid w:val="009C6E8E"/>
    <w:rsid w:val="009D1027"/>
    <w:rsid w:val="009D1694"/>
    <w:rsid w:val="009D1CFD"/>
    <w:rsid w:val="009D6408"/>
    <w:rsid w:val="009D71ED"/>
    <w:rsid w:val="009D7372"/>
    <w:rsid w:val="009E3024"/>
    <w:rsid w:val="009E4FB1"/>
    <w:rsid w:val="009E5C38"/>
    <w:rsid w:val="009E6B2D"/>
    <w:rsid w:val="009F04EC"/>
    <w:rsid w:val="009F2B4D"/>
    <w:rsid w:val="009F3A71"/>
    <w:rsid w:val="009F532B"/>
    <w:rsid w:val="009F7920"/>
    <w:rsid w:val="009F7C77"/>
    <w:rsid w:val="00A033C1"/>
    <w:rsid w:val="00A04CC8"/>
    <w:rsid w:val="00A05F3B"/>
    <w:rsid w:val="00A06F51"/>
    <w:rsid w:val="00A10DC5"/>
    <w:rsid w:val="00A142BA"/>
    <w:rsid w:val="00A142D2"/>
    <w:rsid w:val="00A14C9D"/>
    <w:rsid w:val="00A165BF"/>
    <w:rsid w:val="00A206E2"/>
    <w:rsid w:val="00A20CBD"/>
    <w:rsid w:val="00A228BA"/>
    <w:rsid w:val="00A242BC"/>
    <w:rsid w:val="00A24856"/>
    <w:rsid w:val="00A2489F"/>
    <w:rsid w:val="00A26128"/>
    <w:rsid w:val="00A26475"/>
    <w:rsid w:val="00A265AA"/>
    <w:rsid w:val="00A319FC"/>
    <w:rsid w:val="00A34343"/>
    <w:rsid w:val="00A34744"/>
    <w:rsid w:val="00A347BA"/>
    <w:rsid w:val="00A3778A"/>
    <w:rsid w:val="00A421A0"/>
    <w:rsid w:val="00A449F3"/>
    <w:rsid w:val="00A45AD8"/>
    <w:rsid w:val="00A5089A"/>
    <w:rsid w:val="00A520AE"/>
    <w:rsid w:val="00A52352"/>
    <w:rsid w:val="00A531CE"/>
    <w:rsid w:val="00A54040"/>
    <w:rsid w:val="00A55DF2"/>
    <w:rsid w:val="00A560AF"/>
    <w:rsid w:val="00A60529"/>
    <w:rsid w:val="00A60B7D"/>
    <w:rsid w:val="00A60BC2"/>
    <w:rsid w:val="00A638E6"/>
    <w:rsid w:val="00A708E1"/>
    <w:rsid w:val="00A721AB"/>
    <w:rsid w:val="00A72C36"/>
    <w:rsid w:val="00A73520"/>
    <w:rsid w:val="00A74513"/>
    <w:rsid w:val="00A767F1"/>
    <w:rsid w:val="00A77AE2"/>
    <w:rsid w:val="00A80F58"/>
    <w:rsid w:val="00A81C39"/>
    <w:rsid w:val="00A8211B"/>
    <w:rsid w:val="00A84C82"/>
    <w:rsid w:val="00A85F52"/>
    <w:rsid w:val="00A877A8"/>
    <w:rsid w:val="00A90173"/>
    <w:rsid w:val="00A9125F"/>
    <w:rsid w:val="00A92C6E"/>
    <w:rsid w:val="00A93883"/>
    <w:rsid w:val="00A948F9"/>
    <w:rsid w:val="00A94FAE"/>
    <w:rsid w:val="00A963DC"/>
    <w:rsid w:val="00AA08F4"/>
    <w:rsid w:val="00AA1A7B"/>
    <w:rsid w:val="00AA5BC1"/>
    <w:rsid w:val="00AA7F81"/>
    <w:rsid w:val="00AB01DF"/>
    <w:rsid w:val="00AB2F04"/>
    <w:rsid w:val="00AB34FA"/>
    <w:rsid w:val="00AB37F7"/>
    <w:rsid w:val="00AB3864"/>
    <w:rsid w:val="00AB6986"/>
    <w:rsid w:val="00AC0BE0"/>
    <w:rsid w:val="00AC175B"/>
    <w:rsid w:val="00AC1E8C"/>
    <w:rsid w:val="00AC2317"/>
    <w:rsid w:val="00AC251E"/>
    <w:rsid w:val="00AC2B5B"/>
    <w:rsid w:val="00AC5A05"/>
    <w:rsid w:val="00AC6FB1"/>
    <w:rsid w:val="00AC778F"/>
    <w:rsid w:val="00AD0B5F"/>
    <w:rsid w:val="00AD0DC4"/>
    <w:rsid w:val="00AD2C6C"/>
    <w:rsid w:val="00AD45F0"/>
    <w:rsid w:val="00AD4779"/>
    <w:rsid w:val="00AD5450"/>
    <w:rsid w:val="00AE16A4"/>
    <w:rsid w:val="00AE4845"/>
    <w:rsid w:val="00AE61CD"/>
    <w:rsid w:val="00AE62DD"/>
    <w:rsid w:val="00AF08F7"/>
    <w:rsid w:val="00AF2BB5"/>
    <w:rsid w:val="00AF4BA9"/>
    <w:rsid w:val="00AF56EC"/>
    <w:rsid w:val="00AF619C"/>
    <w:rsid w:val="00AF633E"/>
    <w:rsid w:val="00AF6AEB"/>
    <w:rsid w:val="00B00CB8"/>
    <w:rsid w:val="00B03217"/>
    <w:rsid w:val="00B0332C"/>
    <w:rsid w:val="00B03876"/>
    <w:rsid w:val="00B03A50"/>
    <w:rsid w:val="00B03FDA"/>
    <w:rsid w:val="00B04A81"/>
    <w:rsid w:val="00B0665D"/>
    <w:rsid w:val="00B1040D"/>
    <w:rsid w:val="00B13085"/>
    <w:rsid w:val="00B1668E"/>
    <w:rsid w:val="00B20E81"/>
    <w:rsid w:val="00B22564"/>
    <w:rsid w:val="00B23878"/>
    <w:rsid w:val="00B24910"/>
    <w:rsid w:val="00B2551F"/>
    <w:rsid w:val="00B3146A"/>
    <w:rsid w:val="00B32FA1"/>
    <w:rsid w:val="00B34FA7"/>
    <w:rsid w:val="00B35089"/>
    <w:rsid w:val="00B35618"/>
    <w:rsid w:val="00B40028"/>
    <w:rsid w:val="00B439C3"/>
    <w:rsid w:val="00B505A5"/>
    <w:rsid w:val="00B5172A"/>
    <w:rsid w:val="00B52501"/>
    <w:rsid w:val="00B528F9"/>
    <w:rsid w:val="00B52F10"/>
    <w:rsid w:val="00B532A5"/>
    <w:rsid w:val="00B5344E"/>
    <w:rsid w:val="00B61133"/>
    <w:rsid w:val="00B6405B"/>
    <w:rsid w:val="00B64253"/>
    <w:rsid w:val="00B64B11"/>
    <w:rsid w:val="00B66FD3"/>
    <w:rsid w:val="00B67036"/>
    <w:rsid w:val="00B70F60"/>
    <w:rsid w:val="00B71A6D"/>
    <w:rsid w:val="00B72BED"/>
    <w:rsid w:val="00B735DF"/>
    <w:rsid w:val="00B80BC2"/>
    <w:rsid w:val="00B86074"/>
    <w:rsid w:val="00B86319"/>
    <w:rsid w:val="00B86713"/>
    <w:rsid w:val="00B86A21"/>
    <w:rsid w:val="00B8735E"/>
    <w:rsid w:val="00B874E0"/>
    <w:rsid w:val="00B91B51"/>
    <w:rsid w:val="00BA082E"/>
    <w:rsid w:val="00BA0D09"/>
    <w:rsid w:val="00BA38D9"/>
    <w:rsid w:val="00BA3C2B"/>
    <w:rsid w:val="00BA47C5"/>
    <w:rsid w:val="00BA61E8"/>
    <w:rsid w:val="00BA7FD0"/>
    <w:rsid w:val="00BB1E1F"/>
    <w:rsid w:val="00BB319D"/>
    <w:rsid w:val="00BB40EB"/>
    <w:rsid w:val="00BB7018"/>
    <w:rsid w:val="00BC2BEB"/>
    <w:rsid w:val="00BC317E"/>
    <w:rsid w:val="00BD0AD6"/>
    <w:rsid w:val="00BD1124"/>
    <w:rsid w:val="00BD33D5"/>
    <w:rsid w:val="00BD5F33"/>
    <w:rsid w:val="00BD62D4"/>
    <w:rsid w:val="00BD7C12"/>
    <w:rsid w:val="00BE039F"/>
    <w:rsid w:val="00BE0E58"/>
    <w:rsid w:val="00BE2066"/>
    <w:rsid w:val="00BE228D"/>
    <w:rsid w:val="00BE2313"/>
    <w:rsid w:val="00BE4352"/>
    <w:rsid w:val="00BE4FA7"/>
    <w:rsid w:val="00BE75C9"/>
    <w:rsid w:val="00BF0EDD"/>
    <w:rsid w:val="00BF503F"/>
    <w:rsid w:val="00BF7D9A"/>
    <w:rsid w:val="00C00630"/>
    <w:rsid w:val="00C01A11"/>
    <w:rsid w:val="00C025E7"/>
    <w:rsid w:val="00C04D76"/>
    <w:rsid w:val="00C11367"/>
    <w:rsid w:val="00C11962"/>
    <w:rsid w:val="00C153C9"/>
    <w:rsid w:val="00C20DAE"/>
    <w:rsid w:val="00C210B5"/>
    <w:rsid w:val="00C21E8A"/>
    <w:rsid w:val="00C22E00"/>
    <w:rsid w:val="00C25520"/>
    <w:rsid w:val="00C30C62"/>
    <w:rsid w:val="00C31C1B"/>
    <w:rsid w:val="00C326EC"/>
    <w:rsid w:val="00C34CAF"/>
    <w:rsid w:val="00C360B2"/>
    <w:rsid w:val="00C40E50"/>
    <w:rsid w:val="00C41A75"/>
    <w:rsid w:val="00C44BBB"/>
    <w:rsid w:val="00C47C62"/>
    <w:rsid w:val="00C47F84"/>
    <w:rsid w:val="00C50339"/>
    <w:rsid w:val="00C51955"/>
    <w:rsid w:val="00C54525"/>
    <w:rsid w:val="00C54D81"/>
    <w:rsid w:val="00C551B9"/>
    <w:rsid w:val="00C55791"/>
    <w:rsid w:val="00C5612A"/>
    <w:rsid w:val="00C56A7A"/>
    <w:rsid w:val="00C6318E"/>
    <w:rsid w:val="00C63C1E"/>
    <w:rsid w:val="00C64AD0"/>
    <w:rsid w:val="00C64E3B"/>
    <w:rsid w:val="00C66E01"/>
    <w:rsid w:val="00C72D5B"/>
    <w:rsid w:val="00C74FCF"/>
    <w:rsid w:val="00C764E2"/>
    <w:rsid w:val="00C804D0"/>
    <w:rsid w:val="00C81CFE"/>
    <w:rsid w:val="00C83149"/>
    <w:rsid w:val="00C8416F"/>
    <w:rsid w:val="00C8525C"/>
    <w:rsid w:val="00C85E04"/>
    <w:rsid w:val="00C86B82"/>
    <w:rsid w:val="00C90312"/>
    <w:rsid w:val="00C90F85"/>
    <w:rsid w:val="00C94910"/>
    <w:rsid w:val="00C95306"/>
    <w:rsid w:val="00C9751B"/>
    <w:rsid w:val="00C97E0B"/>
    <w:rsid w:val="00CA0C89"/>
    <w:rsid w:val="00CA2B7C"/>
    <w:rsid w:val="00CA4241"/>
    <w:rsid w:val="00CA5C6D"/>
    <w:rsid w:val="00CA67D9"/>
    <w:rsid w:val="00CA6D84"/>
    <w:rsid w:val="00CB3543"/>
    <w:rsid w:val="00CB722A"/>
    <w:rsid w:val="00CB7C58"/>
    <w:rsid w:val="00CC39C6"/>
    <w:rsid w:val="00CC7C39"/>
    <w:rsid w:val="00CD08B0"/>
    <w:rsid w:val="00CD1ACD"/>
    <w:rsid w:val="00CD3358"/>
    <w:rsid w:val="00CD480A"/>
    <w:rsid w:val="00CE1019"/>
    <w:rsid w:val="00CE12AD"/>
    <w:rsid w:val="00CE22BE"/>
    <w:rsid w:val="00CE3F48"/>
    <w:rsid w:val="00CE5E7D"/>
    <w:rsid w:val="00CE7510"/>
    <w:rsid w:val="00CE7965"/>
    <w:rsid w:val="00CF145D"/>
    <w:rsid w:val="00CF2E94"/>
    <w:rsid w:val="00CF4EFC"/>
    <w:rsid w:val="00CF51DE"/>
    <w:rsid w:val="00CF5627"/>
    <w:rsid w:val="00CF66A8"/>
    <w:rsid w:val="00D00E5A"/>
    <w:rsid w:val="00D012C6"/>
    <w:rsid w:val="00D03A9E"/>
    <w:rsid w:val="00D042CD"/>
    <w:rsid w:val="00D043C3"/>
    <w:rsid w:val="00D07C32"/>
    <w:rsid w:val="00D10531"/>
    <w:rsid w:val="00D1128D"/>
    <w:rsid w:val="00D119E8"/>
    <w:rsid w:val="00D12920"/>
    <w:rsid w:val="00D1427D"/>
    <w:rsid w:val="00D15DE9"/>
    <w:rsid w:val="00D216AF"/>
    <w:rsid w:val="00D21EF7"/>
    <w:rsid w:val="00D261D7"/>
    <w:rsid w:val="00D2673C"/>
    <w:rsid w:val="00D276CC"/>
    <w:rsid w:val="00D2798F"/>
    <w:rsid w:val="00D27FDE"/>
    <w:rsid w:val="00D327CF"/>
    <w:rsid w:val="00D3611D"/>
    <w:rsid w:val="00D363F7"/>
    <w:rsid w:val="00D364B9"/>
    <w:rsid w:val="00D40C9D"/>
    <w:rsid w:val="00D41792"/>
    <w:rsid w:val="00D44625"/>
    <w:rsid w:val="00D44C42"/>
    <w:rsid w:val="00D45D95"/>
    <w:rsid w:val="00D4744B"/>
    <w:rsid w:val="00D50325"/>
    <w:rsid w:val="00D5759B"/>
    <w:rsid w:val="00D601A7"/>
    <w:rsid w:val="00D6286C"/>
    <w:rsid w:val="00D63798"/>
    <w:rsid w:val="00D63F5D"/>
    <w:rsid w:val="00D65B9D"/>
    <w:rsid w:val="00D67919"/>
    <w:rsid w:val="00D70811"/>
    <w:rsid w:val="00D759E9"/>
    <w:rsid w:val="00D75F6B"/>
    <w:rsid w:val="00D7694A"/>
    <w:rsid w:val="00D77749"/>
    <w:rsid w:val="00D80FC2"/>
    <w:rsid w:val="00D8259D"/>
    <w:rsid w:val="00D82624"/>
    <w:rsid w:val="00D837EA"/>
    <w:rsid w:val="00D85E54"/>
    <w:rsid w:val="00D861EB"/>
    <w:rsid w:val="00D907DA"/>
    <w:rsid w:val="00D90BC4"/>
    <w:rsid w:val="00D914CF"/>
    <w:rsid w:val="00D94A42"/>
    <w:rsid w:val="00D94B17"/>
    <w:rsid w:val="00D9589E"/>
    <w:rsid w:val="00DA051F"/>
    <w:rsid w:val="00DA12BD"/>
    <w:rsid w:val="00DA16E4"/>
    <w:rsid w:val="00DA325D"/>
    <w:rsid w:val="00DA3C63"/>
    <w:rsid w:val="00DA422C"/>
    <w:rsid w:val="00DA677C"/>
    <w:rsid w:val="00DB16BE"/>
    <w:rsid w:val="00DB3989"/>
    <w:rsid w:val="00DB40D8"/>
    <w:rsid w:val="00DB465A"/>
    <w:rsid w:val="00DB4ABC"/>
    <w:rsid w:val="00DB57CC"/>
    <w:rsid w:val="00DB629A"/>
    <w:rsid w:val="00DB6359"/>
    <w:rsid w:val="00DC02F2"/>
    <w:rsid w:val="00DC4EC0"/>
    <w:rsid w:val="00DC611A"/>
    <w:rsid w:val="00DC73EF"/>
    <w:rsid w:val="00DD381F"/>
    <w:rsid w:val="00DD4DC1"/>
    <w:rsid w:val="00DD586C"/>
    <w:rsid w:val="00DE0891"/>
    <w:rsid w:val="00DE1B56"/>
    <w:rsid w:val="00DE3863"/>
    <w:rsid w:val="00DE3A65"/>
    <w:rsid w:val="00DF0E9A"/>
    <w:rsid w:val="00DF1671"/>
    <w:rsid w:val="00DF3909"/>
    <w:rsid w:val="00DF406F"/>
    <w:rsid w:val="00DF43E7"/>
    <w:rsid w:val="00DF502A"/>
    <w:rsid w:val="00DF6837"/>
    <w:rsid w:val="00DF6CA4"/>
    <w:rsid w:val="00DF7C49"/>
    <w:rsid w:val="00E00F4C"/>
    <w:rsid w:val="00E0295C"/>
    <w:rsid w:val="00E02DD7"/>
    <w:rsid w:val="00E07B8B"/>
    <w:rsid w:val="00E106A6"/>
    <w:rsid w:val="00E1126C"/>
    <w:rsid w:val="00E1330C"/>
    <w:rsid w:val="00E14096"/>
    <w:rsid w:val="00E17557"/>
    <w:rsid w:val="00E178F3"/>
    <w:rsid w:val="00E2352C"/>
    <w:rsid w:val="00E24738"/>
    <w:rsid w:val="00E27236"/>
    <w:rsid w:val="00E30288"/>
    <w:rsid w:val="00E31392"/>
    <w:rsid w:val="00E324E5"/>
    <w:rsid w:val="00E32845"/>
    <w:rsid w:val="00E32B81"/>
    <w:rsid w:val="00E34F7A"/>
    <w:rsid w:val="00E35D3C"/>
    <w:rsid w:val="00E374D6"/>
    <w:rsid w:val="00E378D6"/>
    <w:rsid w:val="00E42569"/>
    <w:rsid w:val="00E43FF0"/>
    <w:rsid w:val="00E44E9E"/>
    <w:rsid w:val="00E456B6"/>
    <w:rsid w:val="00E528A2"/>
    <w:rsid w:val="00E600CE"/>
    <w:rsid w:val="00E60B57"/>
    <w:rsid w:val="00E63633"/>
    <w:rsid w:val="00E63EC4"/>
    <w:rsid w:val="00E65399"/>
    <w:rsid w:val="00E66CC9"/>
    <w:rsid w:val="00E67BAF"/>
    <w:rsid w:val="00E71652"/>
    <w:rsid w:val="00E72202"/>
    <w:rsid w:val="00E73FA1"/>
    <w:rsid w:val="00E764FD"/>
    <w:rsid w:val="00E768A7"/>
    <w:rsid w:val="00E76ED8"/>
    <w:rsid w:val="00E77069"/>
    <w:rsid w:val="00E8083C"/>
    <w:rsid w:val="00E8173C"/>
    <w:rsid w:val="00E8277E"/>
    <w:rsid w:val="00E82FB0"/>
    <w:rsid w:val="00E83430"/>
    <w:rsid w:val="00E837A9"/>
    <w:rsid w:val="00E840EB"/>
    <w:rsid w:val="00E85F3B"/>
    <w:rsid w:val="00E86ED9"/>
    <w:rsid w:val="00E870C7"/>
    <w:rsid w:val="00E8753B"/>
    <w:rsid w:val="00E9154B"/>
    <w:rsid w:val="00E92B9A"/>
    <w:rsid w:val="00E961BC"/>
    <w:rsid w:val="00E974CB"/>
    <w:rsid w:val="00EA1074"/>
    <w:rsid w:val="00EA2BC2"/>
    <w:rsid w:val="00EA553B"/>
    <w:rsid w:val="00EA5990"/>
    <w:rsid w:val="00EA7592"/>
    <w:rsid w:val="00EA7905"/>
    <w:rsid w:val="00EB025B"/>
    <w:rsid w:val="00EB0713"/>
    <w:rsid w:val="00EB0BAF"/>
    <w:rsid w:val="00EB25A8"/>
    <w:rsid w:val="00EB3039"/>
    <w:rsid w:val="00EB3A06"/>
    <w:rsid w:val="00EB4230"/>
    <w:rsid w:val="00EB52B5"/>
    <w:rsid w:val="00EB6B26"/>
    <w:rsid w:val="00EB6FD9"/>
    <w:rsid w:val="00EC250D"/>
    <w:rsid w:val="00EC46C1"/>
    <w:rsid w:val="00EC525F"/>
    <w:rsid w:val="00EC582A"/>
    <w:rsid w:val="00EC77B8"/>
    <w:rsid w:val="00EC7DD5"/>
    <w:rsid w:val="00ED0330"/>
    <w:rsid w:val="00ED2FEA"/>
    <w:rsid w:val="00ED2FEF"/>
    <w:rsid w:val="00ED4215"/>
    <w:rsid w:val="00ED4EA7"/>
    <w:rsid w:val="00ED7A43"/>
    <w:rsid w:val="00EE2719"/>
    <w:rsid w:val="00EE4B98"/>
    <w:rsid w:val="00EE55EE"/>
    <w:rsid w:val="00EE6A8B"/>
    <w:rsid w:val="00EE74DF"/>
    <w:rsid w:val="00EF30C0"/>
    <w:rsid w:val="00EF37D4"/>
    <w:rsid w:val="00EF3D05"/>
    <w:rsid w:val="00EF4D84"/>
    <w:rsid w:val="00EF6077"/>
    <w:rsid w:val="00F00E76"/>
    <w:rsid w:val="00F01ADC"/>
    <w:rsid w:val="00F0200A"/>
    <w:rsid w:val="00F03DE3"/>
    <w:rsid w:val="00F03F02"/>
    <w:rsid w:val="00F07475"/>
    <w:rsid w:val="00F10472"/>
    <w:rsid w:val="00F11CC4"/>
    <w:rsid w:val="00F14B16"/>
    <w:rsid w:val="00F15481"/>
    <w:rsid w:val="00F158F3"/>
    <w:rsid w:val="00F160AA"/>
    <w:rsid w:val="00F2038E"/>
    <w:rsid w:val="00F237C5"/>
    <w:rsid w:val="00F25580"/>
    <w:rsid w:val="00F25B6B"/>
    <w:rsid w:val="00F305FD"/>
    <w:rsid w:val="00F32499"/>
    <w:rsid w:val="00F3517F"/>
    <w:rsid w:val="00F36F69"/>
    <w:rsid w:val="00F3780A"/>
    <w:rsid w:val="00F37EE7"/>
    <w:rsid w:val="00F402A9"/>
    <w:rsid w:val="00F406B1"/>
    <w:rsid w:val="00F40C64"/>
    <w:rsid w:val="00F41355"/>
    <w:rsid w:val="00F41AFE"/>
    <w:rsid w:val="00F4232F"/>
    <w:rsid w:val="00F42414"/>
    <w:rsid w:val="00F427BF"/>
    <w:rsid w:val="00F4541D"/>
    <w:rsid w:val="00F516C7"/>
    <w:rsid w:val="00F521FC"/>
    <w:rsid w:val="00F55290"/>
    <w:rsid w:val="00F55C6A"/>
    <w:rsid w:val="00F560A4"/>
    <w:rsid w:val="00F6009F"/>
    <w:rsid w:val="00F61A2C"/>
    <w:rsid w:val="00F6210B"/>
    <w:rsid w:val="00F638DF"/>
    <w:rsid w:val="00F6460C"/>
    <w:rsid w:val="00F64681"/>
    <w:rsid w:val="00F679C3"/>
    <w:rsid w:val="00F67EAD"/>
    <w:rsid w:val="00F721F6"/>
    <w:rsid w:val="00F72C44"/>
    <w:rsid w:val="00F74EC1"/>
    <w:rsid w:val="00F812FF"/>
    <w:rsid w:val="00F81CD9"/>
    <w:rsid w:val="00F85B6A"/>
    <w:rsid w:val="00F8650B"/>
    <w:rsid w:val="00F86F91"/>
    <w:rsid w:val="00F8777A"/>
    <w:rsid w:val="00F87BA2"/>
    <w:rsid w:val="00F90E2D"/>
    <w:rsid w:val="00F91602"/>
    <w:rsid w:val="00F926E7"/>
    <w:rsid w:val="00F928A1"/>
    <w:rsid w:val="00F97953"/>
    <w:rsid w:val="00FA03FE"/>
    <w:rsid w:val="00FA2410"/>
    <w:rsid w:val="00FA5ACC"/>
    <w:rsid w:val="00FA69AA"/>
    <w:rsid w:val="00FA7415"/>
    <w:rsid w:val="00FB039B"/>
    <w:rsid w:val="00FB17C2"/>
    <w:rsid w:val="00FB1870"/>
    <w:rsid w:val="00FB1F52"/>
    <w:rsid w:val="00FB3881"/>
    <w:rsid w:val="00FB3CC2"/>
    <w:rsid w:val="00FB4316"/>
    <w:rsid w:val="00FB4DA5"/>
    <w:rsid w:val="00FB6BE6"/>
    <w:rsid w:val="00FC09FE"/>
    <w:rsid w:val="00FC50BA"/>
    <w:rsid w:val="00FD04EF"/>
    <w:rsid w:val="00FD0966"/>
    <w:rsid w:val="00FD13E5"/>
    <w:rsid w:val="00FD69E2"/>
    <w:rsid w:val="00FD733C"/>
    <w:rsid w:val="00FD78D9"/>
    <w:rsid w:val="00FE18AD"/>
    <w:rsid w:val="00FE4861"/>
    <w:rsid w:val="00FE523E"/>
    <w:rsid w:val="00FE7019"/>
    <w:rsid w:val="00FF1211"/>
    <w:rsid w:val="00FF1CC8"/>
    <w:rsid w:val="00FF2810"/>
    <w:rsid w:val="00FF3E8E"/>
    <w:rsid w:val="00FF43CB"/>
    <w:rsid w:val="00FF61B5"/>
    <w:rsid w:val="00FF626C"/>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AA9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624"/>
    <w:pPr>
      <w:spacing w:after="0" w:line="240" w:lineRule="auto"/>
    </w:pPr>
    <w:rPr>
      <w:rFonts w:ascii="Calibri" w:eastAsia="Calibri" w:hAnsi="Calibri" w:cs="Calibri"/>
    </w:rPr>
  </w:style>
  <w:style w:type="paragraph" w:styleId="Ttulo2">
    <w:name w:val="heading 2"/>
    <w:basedOn w:val="Normal"/>
    <w:next w:val="Normal"/>
    <w:link w:val="Ttulo2Car"/>
    <w:uiPriority w:val="9"/>
    <w:unhideWhenUsed/>
    <w:qFormat/>
    <w:rsid w:val="00A449F3"/>
    <w:pPr>
      <w:keepNext/>
      <w:keepLines/>
      <w:spacing w:before="200" w:line="259" w:lineRule="auto"/>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2C12AC"/>
    <w:pPr>
      <w:keepNext/>
      <w:keepLines/>
      <w:spacing w:before="200"/>
      <w:outlineLvl w:val="2"/>
    </w:pPr>
    <w:rPr>
      <w:rFonts w:asciiTheme="majorHAnsi" w:eastAsiaTheme="majorEastAsia" w:hAnsiTheme="majorHAnsi" w:cstheme="majorBidi"/>
      <w:b/>
      <w:bCs/>
      <w:color w:val="5B9BD5" w:themeColor="accent1"/>
      <w:sz w:val="24"/>
      <w:szCs w:val="24"/>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75834"/>
    <w:pPr>
      <w:tabs>
        <w:tab w:val="center" w:pos="4419"/>
        <w:tab w:val="right" w:pos="8838"/>
      </w:tabs>
    </w:pPr>
    <w:rPr>
      <w:rFonts w:asciiTheme="minorHAnsi" w:eastAsiaTheme="minorHAnsi" w:hAnsiTheme="minorHAnsi" w:cstheme="minorBidi"/>
    </w:rPr>
  </w:style>
  <w:style w:type="character" w:customStyle="1" w:styleId="EncabezadoCar">
    <w:name w:val="Encabezado Car"/>
    <w:basedOn w:val="Fuentedeprrafopredeter"/>
    <w:link w:val="Encabezado"/>
    <w:uiPriority w:val="99"/>
    <w:rsid w:val="00775834"/>
  </w:style>
  <w:style w:type="paragraph" w:styleId="Piedepgina">
    <w:name w:val="footer"/>
    <w:basedOn w:val="Normal"/>
    <w:link w:val="PiedepginaCar"/>
    <w:uiPriority w:val="99"/>
    <w:unhideWhenUsed/>
    <w:rsid w:val="00775834"/>
    <w:pPr>
      <w:tabs>
        <w:tab w:val="center" w:pos="4419"/>
        <w:tab w:val="right" w:pos="8838"/>
      </w:tabs>
    </w:pPr>
    <w:rPr>
      <w:rFonts w:asciiTheme="minorHAnsi" w:eastAsiaTheme="minorHAnsi" w:hAnsiTheme="minorHAnsi" w:cstheme="minorBidi"/>
    </w:rPr>
  </w:style>
  <w:style w:type="character" w:customStyle="1" w:styleId="PiedepginaCar">
    <w:name w:val="Pie de página Car"/>
    <w:basedOn w:val="Fuentedeprrafopredeter"/>
    <w:link w:val="Piedepgina"/>
    <w:uiPriority w:val="99"/>
    <w:rsid w:val="00775834"/>
  </w:style>
  <w:style w:type="paragraph" w:styleId="Textodeglobo">
    <w:name w:val="Balloon Text"/>
    <w:basedOn w:val="Normal"/>
    <w:link w:val="TextodegloboCar"/>
    <w:uiPriority w:val="99"/>
    <w:semiHidden/>
    <w:unhideWhenUsed/>
    <w:rsid w:val="00775834"/>
    <w:rPr>
      <w:rFonts w:ascii="Tahoma" w:eastAsiaTheme="minorHAnsi" w:hAnsi="Tahoma" w:cs="Tahoma"/>
      <w:sz w:val="16"/>
      <w:szCs w:val="16"/>
    </w:rPr>
  </w:style>
  <w:style w:type="character" w:customStyle="1" w:styleId="TextodegloboCar">
    <w:name w:val="Texto de globo Car"/>
    <w:basedOn w:val="Fuentedeprrafopredeter"/>
    <w:link w:val="Textodeglobo"/>
    <w:uiPriority w:val="99"/>
    <w:semiHidden/>
    <w:rsid w:val="00775834"/>
    <w:rPr>
      <w:rFonts w:ascii="Tahoma" w:hAnsi="Tahoma" w:cs="Tahoma"/>
      <w:sz w:val="16"/>
      <w:szCs w:val="16"/>
    </w:rPr>
  </w:style>
  <w:style w:type="paragraph" w:styleId="Prrafodelista">
    <w:name w:val="List Paragraph"/>
    <w:basedOn w:val="Normal"/>
    <w:link w:val="PrrafodelistaCar"/>
    <w:uiPriority w:val="34"/>
    <w:qFormat/>
    <w:rsid w:val="00084008"/>
    <w:pPr>
      <w:spacing w:after="160" w:line="259" w:lineRule="auto"/>
      <w:ind w:left="720"/>
      <w:contextualSpacing/>
    </w:pPr>
    <w:rPr>
      <w:rFonts w:asciiTheme="minorHAnsi" w:eastAsiaTheme="minorHAnsi" w:hAnsiTheme="minorHAnsi" w:cstheme="minorBidi"/>
    </w:rPr>
  </w:style>
  <w:style w:type="paragraph" w:customStyle="1" w:styleId="Default">
    <w:name w:val="Default"/>
    <w:rsid w:val="004B486C"/>
    <w:pPr>
      <w:widowControl w:val="0"/>
      <w:autoSpaceDE w:val="0"/>
      <w:autoSpaceDN w:val="0"/>
      <w:adjustRightInd w:val="0"/>
      <w:spacing w:after="0" w:line="240" w:lineRule="auto"/>
    </w:pPr>
    <w:rPr>
      <w:rFonts w:ascii="Arial" w:eastAsiaTheme="minorEastAsia" w:hAnsi="Arial" w:cs="Arial"/>
      <w:color w:val="000000"/>
      <w:sz w:val="24"/>
      <w:szCs w:val="24"/>
      <w:lang w:eastAsia="es-EC"/>
    </w:rPr>
  </w:style>
  <w:style w:type="character" w:customStyle="1" w:styleId="Ttulo2Car">
    <w:name w:val="Título 2 Car"/>
    <w:basedOn w:val="Fuentedeprrafopredeter"/>
    <w:link w:val="Ttulo2"/>
    <w:uiPriority w:val="9"/>
    <w:rsid w:val="00A449F3"/>
    <w:rPr>
      <w:rFonts w:asciiTheme="majorHAnsi" w:eastAsiaTheme="majorEastAsia" w:hAnsiTheme="majorHAnsi" w:cstheme="majorBidi"/>
      <w:b/>
      <w:bCs/>
      <w:color w:val="5B9BD5" w:themeColor="accent1"/>
      <w:sz w:val="26"/>
      <w:szCs w:val="26"/>
    </w:rPr>
  </w:style>
  <w:style w:type="table" w:styleId="Tablaconcuadrcula">
    <w:name w:val="Table Grid"/>
    <w:basedOn w:val="Tablanormal"/>
    <w:uiPriority w:val="59"/>
    <w:rsid w:val="008F00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7B0FE9"/>
    <w:rPr>
      <w:color w:val="0563C1" w:themeColor="hyperlink"/>
      <w:u w:val="single"/>
    </w:rPr>
  </w:style>
  <w:style w:type="paragraph" w:styleId="Epgrafe">
    <w:name w:val="caption"/>
    <w:basedOn w:val="Normal"/>
    <w:next w:val="Normal"/>
    <w:uiPriority w:val="35"/>
    <w:unhideWhenUsed/>
    <w:qFormat/>
    <w:rsid w:val="007E7383"/>
    <w:pPr>
      <w:spacing w:after="200"/>
    </w:pPr>
    <w:rPr>
      <w:rFonts w:asciiTheme="minorHAnsi" w:eastAsiaTheme="minorHAnsi" w:hAnsiTheme="minorHAnsi" w:cstheme="minorBidi"/>
      <w:b/>
      <w:bCs/>
      <w:color w:val="5B9BD5" w:themeColor="accent1"/>
      <w:sz w:val="18"/>
      <w:szCs w:val="18"/>
      <w:lang w:val="es-ES"/>
    </w:rPr>
  </w:style>
  <w:style w:type="paragraph" w:styleId="Sinespaciado">
    <w:name w:val="No Spacing"/>
    <w:uiPriority w:val="1"/>
    <w:qFormat/>
    <w:rsid w:val="006E6698"/>
    <w:pPr>
      <w:spacing w:after="0" w:line="240" w:lineRule="auto"/>
    </w:pPr>
    <w:rPr>
      <w:lang w:val="es-ES"/>
    </w:rPr>
  </w:style>
  <w:style w:type="character" w:customStyle="1" w:styleId="PrrafodelistaCar">
    <w:name w:val="Párrafo de lista Car"/>
    <w:link w:val="Prrafodelista"/>
    <w:uiPriority w:val="34"/>
    <w:locked/>
    <w:rsid w:val="0084193B"/>
  </w:style>
  <w:style w:type="character" w:styleId="Textoennegrita">
    <w:name w:val="Strong"/>
    <w:uiPriority w:val="22"/>
    <w:qFormat/>
    <w:rsid w:val="00016D3E"/>
    <w:rPr>
      <w:b/>
      <w:bCs/>
    </w:rPr>
  </w:style>
  <w:style w:type="character" w:customStyle="1" w:styleId="Ttulo3Car">
    <w:name w:val="Título 3 Car"/>
    <w:basedOn w:val="Fuentedeprrafopredeter"/>
    <w:link w:val="Ttulo3"/>
    <w:uiPriority w:val="9"/>
    <w:rsid w:val="002C12AC"/>
    <w:rPr>
      <w:rFonts w:asciiTheme="majorHAnsi" w:eastAsiaTheme="majorEastAsia" w:hAnsiTheme="majorHAnsi" w:cstheme="majorBidi"/>
      <w:b/>
      <w:bCs/>
      <w:color w:val="5B9BD5" w:themeColor="accent1"/>
      <w:sz w:val="24"/>
      <w:szCs w:val="24"/>
      <w:lang w:val="en-US" w:eastAsia="es-ES"/>
    </w:rPr>
  </w:style>
  <w:style w:type="paragraph" w:styleId="NormalWeb">
    <w:name w:val="Normal (Web)"/>
    <w:basedOn w:val="Normal"/>
    <w:uiPriority w:val="99"/>
    <w:semiHidden/>
    <w:unhideWhenUsed/>
    <w:rsid w:val="00E8173C"/>
    <w:pPr>
      <w:spacing w:before="100" w:beforeAutospacing="1" w:after="100" w:afterAutospacing="1"/>
    </w:pPr>
    <w:rPr>
      <w:rFonts w:ascii="Times New Roman" w:eastAsiaTheme="minorHAnsi" w:hAnsi="Times New Roman" w:cs="Times New Roman"/>
      <w:sz w:val="24"/>
      <w:szCs w:val="24"/>
      <w:lang w:eastAsia="es-EC"/>
    </w:rPr>
  </w:style>
  <w:style w:type="paragraph" w:styleId="Textocomentario">
    <w:name w:val="annotation text"/>
    <w:basedOn w:val="Normal"/>
    <w:link w:val="TextocomentarioCar"/>
    <w:uiPriority w:val="99"/>
    <w:semiHidden/>
    <w:unhideWhenUsed/>
    <w:rsid w:val="00AF4BA9"/>
    <w:pPr>
      <w:spacing w:after="160"/>
    </w:pPr>
    <w:rPr>
      <w:rFonts w:asciiTheme="minorHAnsi" w:eastAsiaTheme="minorHAnsi" w:hAnsiTheme="minorHAnsi" w:cstheme="minorBidi"/>
      <w:sz w:val="20"/>
      <w:szCs w:val="20"/>
    </w:rPr>
  </w:style>
  <w:style w:type="character" w:customStyle="1" w:styleId="TextocomentarioCar">
    <w:name w:val="Texto comentario Car"/>
    <w:basedOn w:val="Fuentedeprrafopredeter"/>
    <w:link w:val="Textocomentario"/>
    <w:uiPriority w:val="99"/>
    <w:semiHidden/>
    <w:rsid w:val="00AF4BA9"/>
    <w:rPr>
      <w:sz w:val="20"/>
      <w:szCs w:val="20"/>
    </w:rPr>
  </w:style>
  <w:style w:type="paragraph" w:styleId="Revisin">
    <w:name w:val="Revision"/>
    <w:hidden/>
    <w:uiPriority w:val="99"/>
    <w:semiHidden/>
    <w:rsid w:val="00FF3E8E"/>
    <w:pPr>
      <w:spacing w:after="0" w:line="240" w:lineRule="auto"/>
    </w:pPr>
    <w:rPr>
      <w:rFonts w:ascii="Calibri" w:eastAsia="Calibri" w:hAnsi="Calibri" w:cs="Calibri"/>
    </w:rPr>
  </w:style>
  <w:style w:type="table" w:styleId="Sombreadoclaro-nfasis1">
    <w:name w:val="Light Shading Accent 1"/>
    <w:basedOn w:val="Tablanormal"/>
    <w:uiPriority w:val="60"/>
    <w:rsid w:val="00886CBC"/>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Cuadrculaclara-nfasis5">
    <w:name w:val="Light Grid Accent 5"/>
    <w:basedOn w:val="Tablanormal"/>
    <w:uiPriority w:val="62"/>
    <w:rsid w:val="00886CBC"/>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Sombreadomedio1-nfasis5">
    <w:name w:val="Medium Shading 1 Accent 5"/>
    <w:basedOn w:val="Tablanormal"/>
    <w:uiPriority w:val="63"/>
    <w:rsid w:val="00886CBC"/>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Sombreadoclaro-nfasis4">
    <w:name w:val="Light Shading Accent 4"/>
    <w:basedOn w:val="Tablanormal"/>
    <w:uiPriority w:val="60"/>
    <w:rsid w:val="00886CBC"/>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624"/>
    <w:pPr>
      <w:spacing w:after="0" w:line="240" w:lineRule="auto"/>
    </w:pPr>
    <w:rPr>
      <w:rFonts w:ascii="Calibri" w:eastAsia="Calibri" w:hAnsi="Calibri" w:cs="Calibri"/>
    </w:rPr>
  </w:style>
  <w:style w:type="paragraph" w:styleId="Ttulo2">
    <w:name w:val="heading 2"/>
    <w:basedOn w:val="Normal"/>
    <w:next w:val="Normal"/>
    <w:link w:val="Ttulo2Car"/>
    <w:uiPriority w:val="9"/>
    <w:unhideWhenUsed/>
    <w:qFormat/>
    <w:rsid w:val="00A449F3"/>
    <w:pPr>
      <w:keepNext/>
      <w:keepLines/>
      <w:spacing w:before="200" w:line="259" w:lineRule="auto"/>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2C12AC"/>
    <w:pPr>
      <w:keepNext/>
      <w:keepLines/>
      <w:spacing w:before="200"/>
      <w:outlineLvl w:val="2"/>
    </w:pPr>
    <w:rPr>
      <w:rFonts w:asciiTheme="majorHAnsi" w:eastAsiaTheme="majorEastAsia" w:hAnsiTheme="majorHAnsi" w:cstheme="majorBidi"/>
      <w:b/>
      <w:bCs/>
      <w:color w:val="5B9BD5" w:themeColor="accent1"/>
      <w:sz w:val="24"/>
      <w:szCs w:val="24"/>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75834"/>
    <w:pPr>
      <w:tabs>
        <w:tab w:val="center" w:pos="4419"/>
        <w:tab w:val="right" w:pos="8838"/>
      </w:tabs>
    </w:pPr>
    <w:rPr>
      <w:rFonts w:asciiTheme="minorHAnsi" w:eastAsiaTheme="minorHAnsi" w:hAnsiTheme="minorHAnsi" w:cstheme="minorBidi"/>
    </w:rPr>
  </w:style>
  <w:style w:type="character" w:customStyle="1" w:styleId="EncabezadoCar">
    <w:name w:val="Encabezado Car"/>
    <w:basedOn w:val="Fuentedeprrafopredeter"/>
    <w:link w:val="Encabezado"/>
    <w:uiPriority w:val="99"/>
    <w:rsid w:val="00775834"/>
  </w:style>
  <w:style w:type="paragraph" w:styleId="Piedepgina">
    <w:name w:val="footer"/>
    <w:basedOn w:val="Normal"/>
    <w:link w:val="PiedepginaCar"/>
    <w:uiPriority w:val="99"/>
    <w:unhideWhenUsed/>
    <w:rsid w:val="00775834"/>
    <w:pPr>
      <w:tabs>
        <w:tab w:val="center" w:pos="4419"/>
        <w:tab w:val="right" w:pos="8838"/>
      </w:tabs>
    </w:pPr>
    <w:rPr>
      <w:rFonts w:asciiTheme="minorHAnsi" w:eastAsiaTheme="minorHAnsi" w:hAnsiTheme="minorHAnsi" w:cstheme="minorBidi"/>
    </w:rPr>
  </w:style>
  <w:style w:type="character" w:customStyle="1" w:styleId="PiedepginaCar">
    <w:name w:val="Pie de página Car"/>
    <w:basedOn w:val="Fuentedeprrafopredeter"/>
    <w:link w:val="Piedepgina"/>
    <w:uiPriority w:val="99"/>
    <w:rsid w:val="00775834"/>
  </w:style>
  <w:style w:type="paragraph" w:styleId="Textodeglobo">
    <w:name w:val="Balloon Text"/>
    <w:basedOn w:val="Normal"/>
    <w:link w:val="TextodegloboCar"/>
    <w:uiPriority w:val="99"/>
    <w:semiHidden/>
    <w:unhideWhenUsed/>
    <w:rsid w:val="00775834"/>
    <w:rPr>
      <w:rFonts w:ascii="Tahoma" w:eastAsiaTheme="minorHAnsi" w:hAnsi="Tahoma" w:cs="Tahoma"/>
      <w:sz w:val="16"/>
      <w:szCs w:val="16"/>
    </w:rPr>
  </w:style>
  <w:style w:type="character" w:customStyle="1" w:styleId="TextodegloboCar">
    <w:name w:val="Texto de globo Car"/>
    <w:basedOn w:val="Fuentedeprrafopredeter"/>
    <w:link w:val="Textodeglobo"/>
    <w:uiPriority w:val="99"/>
    <w:semiHidden/>
    <w:rsid w:val="00775834"/>
    <w:rPr>
      <w:rFonts w:ascii="Tahoma" w:hAnsi="Tahoma" w:cs="Tahoma"/>
      <w:sz w:val="16"/>
      <w:szCs w:val="16"/>
    </w:rPr>
  </w:style>
  <w:style w:type="paragraph" w:styleId="Prrafodelista">
    <w:name w:val="List Paragraph"/>
    <w:basedOn w:val="Normal"/>
    <w:link w:val="PrrafodelistaCar"/>
    <w:uiPriority w:val="34"/>
    <w:qFormat/>
    <w:rsid w:val="00084008"/>
    <w:pPr>
      <w:spacing w:after="160" w:line="259" w:lineRule="auto"/>
      <w:ind w:left="720"/>
      <w:contextualSpacing/>
    </w:pPr>
    <w:rPr>
      <w:rFonts w:asciiTheme="minorHAnsi" w:eastAsiaTheme="minorHAnsi" w:hAnsiTheme="minorHAnsi" w:cstheme="minorBidi"/>
    </w:rPr>
  </w:style>
  <w:style w:type="paragraph" w:customStyle="1" w:styleId="Default">
    <w:name w:val="Default"/>
    <w:rsid w:val="004B486C"/>
    <w:pPr>
      <w:widowControl w:val="0"/>
      <w:autoSpaceDE w:val="0"/>
      <w:autoSpaceDN w:val="0"/>
      <w:adjustRightInd w:val="0"/>
      <w:spacing w:after="0" w:line="240" w:lineRule="auto"/>
    </w:pPr>
    <w:rPr>
      <w:rFonts w:ascii="Arial" w:eastAsiaTheme="minorEastAsia" w:hAnsi="Arial" w:cs="Arial"/>
      <w:color w:val="000000"/>
      <w:sz w:val="24"/>
      <w:szCs w:val="24"/>
      <w:lang w:eastAsia="es-EC"/>
    </w:rPr>
  </w:style>
  <w:style w:type="character" w:customStyle="1" w:styleId="Ttulo2Car">
    <w:name w:val="Título 2 Car"/>
    <w:basedOn w:val="Fuentedeprrafopredeter"/>
    <w:link w:val="Ttulo2"/>
    <w:uiPriority w:val="9"/>
    <w:rsid w:val="00A449F3"/>
    <w:rPr>
      <w:rFonts w:asciiTheme="majorHAnsi" w:eastAsiaTheme="majorEastAsia" w:hAnsiTheme="majorHAnsi" w:cstheme="majorBidi"/>
      <w:b/>
      <w:bCs/>
      <w:color w:val="5B9BD5" w:themeColor="accent1"/>
      <w:sz w:val="26"/>
      <w:szCs w:val="26"/>
    </w:rPr>
  </w:style>
  <w:style w:type="table" w:styleId="Tablaconcuadrcula">
    <w:name w:val="Table Grid"/>
    <w:basedOn w:val="Tablanormal"/>
    <w:uiPriority w:val="59"/>
    <w:rsid w:val="008F00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7B0FE9"/>
    <w:rPr>
      <w:color w:val="0563C1" w:themeColor="hyperlink"/>
      <w:u w:val="single"/>
    </w:rPr>
  </w:style>
  <w:style w:type="paragraph" w:styleId="Epgrafe">
    <w:name w:val="caption"/>
    <w:basedOn w:val="Normal"/>
    <w:next w:val="Normal"/>
    <w:uiPriority w:val="35"/>
    <w:unhideWhenUsed/>
    <w:qFormat/>
    <w:rsid w:val="007E7383"/>
    <w:pPr>
      <w:spacing w:after="200"/>
    </w:pPr>
    <w:rPr>
      <w:rFonts w:asciiTheme="minorHAnsi" w:eastAsiaTheme="minorHAnsi" w:hAnsiTheme="minorHAnsi" w:cstheme="minorBidi"/>
      <w:b/>
      <w:bCs/>
      <w:color w:val="5B9BD5" w:themeColor="accent1"/>
      <w:sz w:val="18"/>
      <w:szCs w:val="18"/>
      <w:lang w:val="es-ES"/>
    </w:rPr>
  </w:style>
  <w:style w:type="paragraph" w:styleId="Sinespaciado">
    <w:name w:val="No Spacing"/>
    <w:uiPriority w:val="1"/>
    <w:qFormat/>
    <w:rsid w:val="006E6698"/>
    <w:pPr>
      <w:spacing w:after="0" w:line="240" w:lineRule="auto"/>
    </w:pPr>
    <w:rPr>
      <w:lang w:val="es-ES"/>
    </w:rPr>
  </w:style>
  <w:style w:type="character" w:customStyle="1" w:styleId="PrrafodelistaCar">
    <w:name w:val="Párrafo de lista Car"/>
    <w:link w:val="Prrafodelista"/>
    <w:uiPriority w:val="34"/>
    <w:locked/>
    <w:rsid w:val="0084193B"/>
  </w:style>
  <w:style w:type="character" w:styleId="Textoennegrita">
    <w:name w:val="Strong"/>
    <w:uiPriority w:val="22"/>
    <w:qFormat/>
    <w:rsid w:val="00016D3E"/>
    <w:rPr>
      <w:b/>
      <w:bCs/>
    </w:rPr>
  </w:style>
  <w:style w:type="character" w:customStyle="1" w:styleId="Ttulo3Car">
    <w:name w:val="Título 3 Car"/>
    <w:basedOn w:val="Fuentedeprrafopredeter"/>
    <w:link w:val="Ttulo3"/>
    <w:uiPriority w:val="9"/>
    <w:rsid w:val="002C12AC"/>
    <w:rPr>
      <w:rFonts w:asciiTheme="majorHAnsi" w:eastAsiaTheme="majorEastAsia" w:hAnsiTheme="majorHAnsi" w:cstheme="majorBidi"/>
      <w:b/>
      <w:bCs/>
      <w:color w:val="5B9BD5" w:themeColor="accent1"/>
      <w:sz w:val="24"/>
      <w:szCs w:val="24"/>
      <w:lang w:val="en-US" w:eastAsia="es-ES"/>
    </w:rPr>
  </w:style>
  <w:style w:type="paragraph" w:styleId="NormalWeb">
    <w:name w:val="Normal (Web)"/>
    <w:basedOn w:val="Normal"/>
    <w:uiPriority w:val="99"/>
    <w:semiHidden/>
    <w:unhideWhenUsed/>
    <w:rsid w:val="00E8173C"/>
    <w:pPr>
      <w:spacing w:before="100" w:beforeAutospacing="1" w:after="100" w:afterAutospacing="1"/>
    </w:pPr>
    <w:rPr>
      <w:rFonts w:ascii="Times New Roman" w:eastAsiaTheme="minorHAnsi" w:hAnsi="Times New Roman" w:cs="Times New Roman"/>
      <w:sz w:val="24"/>
      <w:szCs w:val="24"/>
      <w:lang w:eastAsia="es-EC"/>
    </w:rPr>
  </w:style>
  <w:style w:type="paragraph" w:styleId="Textocomentario">
    <w:name w:val="annotation text"/>
    <w:basedOn w:val="Normal"/>
    <w:link w:val="TextocomentarioCar"/>
    <w:uiPriority w:val="99"/>
    <w:semiHidden/>
    <w:unhideWhenUsed/>
    <w:rsid w:val="00AF4BA9"/>
    <w:pPr>
      <w:spacing w:after="160"/>
    </w:pPr>
    <w:rPr>
      <w:rFonts w:asciiTheme="minorHAnsi" w:eastAsiaTheme="minorHAnsi" w:hAnsiTheme="minorHAnsi" w:cstheme="minorBidi"/>
      <w:sz w:val="20"/>
      <w:szCs w:val="20"/>
    </w:rPr>
  </w:style>
  <w:style w:type="character" w:customStyle="1" w:styleId="TextocomentarioCar">
    <w:name w:val="Texto comentario Car"/>
    <w:basedOn w:val="Fuentedeprrafopredeter"/>
    <w:link w:val="Textocomentario"/>
    <w:uiPriority w:val="99"/>
    <w:semiHidden/>
    <w:rsid w:val="00AF4BA9"/>
    <w:rPr>
      <w:sz w:val="20"/>
      <w:szCs w:val="20"/>
    </w:rPr>
  </w:style>
  <w:style w:type="paragraph" w:styleId="Revisin">
    <w:name w:val="Revision"/>
    <w:hidden/>
    <w:uiPriority w:val="99"/>
    <w:semiHidden/>
    <w:rsid w:val="00FF3E8E"/>
    <w:pPr>
      <w:spacing w:after="0" w:line="240" w:lineRule="auto"/>
    </w:pPr>
    <w:rPr>
      <w:rFonts w:ascii="Calibri" w:eastAsia="Calibri" w:hAnsi="Calibri" w:cs="Calibri"/>
    </w:rPr>
  </w:style>
  <w:style w:type="table" w:styleId="Sombreadoclaro-nfasis1">
    <w:name w:val="Light Shading Accent 1"/>
    <w:basedOn w:val="Tablanormal"/>
    <w:uiPriority w:val="60"/>
    <w:rsid w:val="00886CBC"/>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Cuadrculaclara-nfasis5">
    <w:name w:val="Light Grid Accent 5"/>
    <w:basedOn w:val="Tablanormal"/>
    <w:uiPriority w:val="62"/>
    <w:rsid w:val="00886CBC"/>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Sombreadomedio1-nfasis5">
    <w:name w:val="Medium Shading 1 Accent 5"/>
    <w:basedOn w:val="Tablanormal"/>
    <w:uiPriority w:val="63"/>
    <w:rsid w:val="00886CBC"/>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Sombreadoclaro-nfasis4">
    <w:name w:val="Light Shading Accent 4"/>
    <w:basedOn w:val="Tablanormal"/>
    <w:uiPriority w:val="60"/>
    <w:rsid w:val="00886CBC"/>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592184">
      <w:bodyDiv w:val="1"/>
      <w:marLeft w:val="0"/>
      <w:marRight w:val="0"/>
      <w:marTop w:val="0"/>
      <w:marBottom w:val="0"/>
      <w:divBdr>
        <w:top w:val="none" w:sz="0" w:space="0" w:color="auto"/>
        <w:left w:val="none" w:sz="0" w:space="0" w:color="auto"/>
        <w:bottom w:val="none" w:sz="0" w:space="0" w:color="auto"/>
        <w:right w:val="none" w:sz="0" w:space="0" w:color="auto"/>
      </w:divBdr>
    </w:div>
    <w:div w:id="456681891">
      <w:bodyDiv w:val="1"/>
      <w:marLeft w:val="0"/>
      <w:marRight w:val="0"/>
      <w:marTop w:val="0"/>
      <w:marBottom w:val="0"/>
      <w:divBdr>
        <w:top w:val="none" w:sz="0" w:space="0" w:color="auto"/>
        <w:left w:val="none" w:sz="0" w:space="0" w:color="auto"/>
        <w:bottom w:val="none" w:sz="0" w:space="0" w:color="auto"/>
        <w:right w:val="none" w:sz="0" w:space="0" w:color="auto"/>
      </w:divBdr>
    </w:div>
    <w:div w:id="581988417">
      <w:bodyDiv w:val="1"/>
      <w:marLeft w:val="0"/>
      <w:marRight w:val="0"/>
      <w:marTop w:val="0"/>
      <w:marBottom w:val="0"/>
      <w:divBdr>
        <w:top w:val="none" w:sz="0" w:space="0" w:color="auto"/>
        <w:left w:val="none" w:sz="0" w:space="0" w:color="auto"/>
        <w:bottom w:val="none" w:sz="0" w:space="0" w:color="auto"/>
        <w:right w:val="none" w:sz="0" w:space="0" w:color="auto"/>
      </w:divBdr>
    </w:div>
    <w:div w:id="587924286">
      <w:bodyDiv w:val="1"/>
      <w:marLeft w:val="0"/>
      <w:marRight w:val="0"/>
      <w:marTop w:val="0"/>
      <w:marBottom w:val="0"/>
      <w:divBdr>
        <w:top w:val="none" w:sz="0" w:space="0" w:color="auto"/>
        <w:left w:val="none" w:sz="0" w:space="0" w:color="auto"/>
        <w:bottom w:val="none" w:sz="0" w:space="0" w:color="auto"/>
        <w:right w:val="none" w:sz="0" w:space="0" w:color="auto"/>
      </w:divBdr>
    </w:div>
    <w:div w:id="648244316">
      <w:bodyDiv w:val="1"/>
      <w:marLeft w:val="0"/>
      <w:marRight w:val="0"/>
      <w:marTop w:val="0"/>
      <w:marBottom w:val="0"/>
      <w:divBdr>
        <w:top w:val="none" w:sz="0" w:space="0" w:color="auto"/>
        <w:left w:val="none" w:sz="0" w:space="0" w:color="auto"/>
        <w:bottom w:val="none" w:sz="0" w:space="0" w:color="auto"/>
        <w:right w:val="none" w:sz="0" w:space="0" w:color="auto"/>
      </w:divBdr>
    </w:div>
    <w:div w:id="661813210">
      <w:bodyDiv w:val="1"/>
      <w:marLeft w:val="0"/>
      <w:marRight w:val="0"/>
      <w:marTop w:val="0"/>
      <w:marBottom w:val="0"/>
      <w:divBdr>
        <w:top w:val="none" w:sz="0" w:space="0" w:color="auto"/>
        <w:left w:val="none" w:sz="0" w:space="0" w:color="auto"/>
        <w:bottom w:val="none" w:sz="0" w:space="0" w:color="auto"/>
        <w:right w:val="none" w:sz="0" w:space="0" w:color="auto"/>
      </w:divBdr>
    </w:div>
    <w:div w:id="690644445">
      <w:bodyDiv w:val="1"/>
      <w:marLeft w:val="0"/>
      <w:marRight w:val="0"/>
      <w:marTop w:val="0"/>
      <w:marBottom w:val="0"/>
      <w:divBdr>
        <w:top w:val="none" w:sz="0" w:space="0" w:color="auto"/>
        <w:left w:val="none" w:sz="0" w:space="0" w:color="auto"/>
        <w:bottom w:val="none" w:sz="0" w:space="0" w:color="auto"/>
        <w:right w:val="none" w:sz="0" w:space="0" w:color="auto"/>
      </w:divBdr>
    </w:div>
    <w:div w:id="815727511">
      <w:bodyDiv w:val="1"/>
      <w:marLeft w:val="0"/>
      <w:marRight w:val="0"/>
      <w:marTop w:val="0"/>
      <w:marBottom w:val="0"/>
      <w:divBdr>
        <w:top w:val="none" w:sz="0" w:space="0" w:color="auto"/>
        <w:left w:val="none" w:sz="0" w:space="0" w:color="auto"/>
        <w:bottom w:val="none" w:sz="0" w:space="0" w:color="auto"/>
        <w:right w:val="none" w:sz="0" w:space="0" w:color="auto"/>
      </w:divBdr>
    </w:div>
    <w:div w:id="820578806">
      <w:bodyDiv w:val="1"/>
      <w:marLeft w:val="0"/>
      <w:marRight w:val="0"/>
      <w:marTop w:val="0"/>
      <w:marBottom w:val="0"/>
      <w:divBdr>
        <w:top w:val="none" w:sz="0" w:space="0" w:color="auto"/>
        <w:left w:val="none" w:sz="0" w:space="0" w:color="auto"/>
        <w:bottom w:val="none" w:sz="0" w:space="0" w:color="auto"/>
        <w:right w:val="none" w:sz="0" w:space="0" w:color="auto"/>
      </w:divBdr>
    </w:div>
    <w:div w:id="933127701">
      <w:bodyDiv w:val="1"/>
      <w:marLeft w:val="0"/>
      <w:marRight w:val="0"/>
      <w:marTop w:val="0"/>
      <w:marBottom w:val="0"/>
      <w:divBdr>
        <w:top w:val="none" w:sz="0" w:space="0" w:color="auto"/>
        <w:left w:val="none" w:sz="0" w:space="0" w:color="auto"/>
        <w:bottom w:val="none" w:sz="0" w:space="0" w:color="auto"/>
        <w:right w:val="none" w:sz="0" w:space="0" w:color="auto"/>
      </w:divBdr>
    </w:div>
    <w:div w:id="969021534">
      <w:bodyDiv w:val="1"/>
      <w:marLeft w:val="0"/>
      <w:marRight w:val="0"/>
      <w:marTop w:val="0"/>
      <w:marBottom w:val="0"/>
      <w:divBdr>
        <w:top w:val="none" w:sz="0" w:space="0" w:color="auto"/>
        <w:left w:val="none" w:sz="0" w:space="0" w:color="auto"/>
        <w:bottom w:val="none" w:sz="0" w:space="0" w:color="auto"/>
        <w:right w:val="none" w:sz="0" w:space="0" w:color="auto"/>
      </w:divBdr>
    </w:div>
    <w:div w:id="978068580">
      <w:bodyDiv w:val="1"/>
      <w:marLeft w:val="0"/>
      <w:marRight w:val="0"/>
      <w:marTop w:val="0"/>
      <w:marBottom w:val="0"/>
      <w:divBdr>
        <w:top w:val="none" w:sz="0" w:space="0" w:color="auto"/>
        <w:left w:val="none" w:sz="0" w:space="0" w:color="auto"/>
        <w:bottom w:val="none" w:sz="0" w:space="0" w:color="auto"/>
        <w:right w:val="none" w:sz="0" w:space="0" w:color="auto"/>
      </w:divBdr>
    </w:div>
    <w:div w:id="1196238025">
      <w:bodyDiv w:val="1"/>
      <w:marLeft w:val="0"/>
      <w:marRight w:val="0"/>
      <w:marTop w:val="0"/>
      <w:marBottom w:val="0"/>
      <w:divBdr>
        <w:top w:val="none" w:sz="0" w:space="0" w:color="auto"/>
        <w:left w:val="none" w:sz="0" w:space="0" w:color="auto"/>
        <w:bottom w:val="none" w:sz="0" w:space="0" w:color="auto"/>
        <w:right w:val="none" w:sz="0" w:space="0" w:color="auto"/>
      </w:divBdr>
    </w:div>
    <w:div w:id="1283924280">
      <w:bodyDiv w:val="1"/>
      <w:marLeft w:val="0"/>
      <w:marRight w:val="0"/>
      <w:marTop w:val="0"/>
      <w:marBottom w:val="0"/>
      <w:divBdr>
        <w:top w:val="none" w:sz="0" w:space="0" w:color="auto"/>
        <w:left w:val="none" w:sz="0" w:space="0" w:color="auto"/>
        <w:bottom w:val="none" w:sz="0" w:space="0" w:color="auto"/>
        <w:right w:val="none" w:sz="0" w:space="0" w:color="auto"/>
      </w:divBdr>
    </w:div>
    <w:div w:id="1309823401">
      <w:bodyDiv w:val="1"/>
      <w:marLeft w:val="0"/>
      <w:marRight w:val="0"/>
      <w:marTop w:val="0"/>
      <w:marBottom w:val="0"/>
      <w:divBdr>
        <w:top w:val="none" w:sz="0" w:space="0" w:color="auto"/>
        <w:left w:val="none" w:sz="0" w:space="0" w:color="auto"/>
        <w:bottom w:val="none" w:sz="0" w:space="0" w:color="auto"/>
        <w:right w:val="none" w:sz="0" w:space="0" w:color="auto"/>
      </w:divBdr>
    </w:div>
    <w:div w:id="1457216127">
      <w:bodyDiv w:val="1"/>
      <w:marLeft w:val="0"/>
      <w:marRight w:val="0"/>
      <w:marTop w:val="0"/>
      <w:marBottom w:val="0"/>
      <w:divBdr>
        <w:top w:val="none" w:sz="0" w:space="0" w:color="auto"/>
        <w:left w:val="none" w:sz="0" w:space="0" w:color="auto"/>
        <w:bottom w:val="none" w:sz="0" w:space="0" w:color="auto"/>
        <w:right w:val="none" w:sz="0" w:space="0" w:color="auto"/>
      </w:divBdr>
    </w:div>
    <w:div w:id="1492915701">
      <w:bodyDiv w:val="1"/>
      <w:marLeft w:val="0"/>
      <w:marRight w:val="0"/>
      <w:marTop w:val="0"/>
      <w:marBottom w:val="0"/>
      <w:divBdr>
        <w:top w:val="none" w:sz="0" w:space="0" w:color="auto"/>
        <w:left w:val="none" w:sz="0" w:space="0" w:color="auto"/>
        <w:bottom w:val="none" w:sz="0" w:space="0" w:color="auto"/>
        <w:right w:val="none" w:sz="0" w:space="0" w:color="auto"/>
      </w:divBdr>
    </w:div>
    <w:div w:id="1555501123">
      <w:bodyDiv w:val="1"/>
      <w:marLeft w:val="0"/>
      <w:marRight w:val="0"/>
      <w:marTop w:val="0"/>
      <w:marBottom w:val="0"/>
      <w:divBdr>
        <w:top w:val="none" w:sz="0" w:space="0" w:color="auto"/>
        <w:left w:val="none" w:sz="0" w:space="0" w:color="auto"/>
        <w:bottom w:val="none" w:sz="0" w:space="0" w:color="auto"/>
        <w:right w:val="none" w:sz="0" w:space="0" w:color="auto"/>
      </w:divBdr>
    </w:div>
    <w:div w:id="1641113436">
      <w:bodyDiv w:val="1"/>
      <w:marLeft w:val="0"/>
      <w:marRight w:val="0"/>
      <w:marTop w:val="0"/>
      <w:marBottom w:val="0"/>
      <w:divBdr>
        <w:top w:val="none" w:sz="0" w:space="0" w:color="auto"/>
        <w:left w:val="none" w:sz="0" w:space="0" w:color="auto"/>
        <w:bottom w:val="none" w:sz="0" w:space="0" w:color="auto"/>
        <w:right w:val="none" w:sz="0" w:space="0" w:color="auto"/>
      </w:divBdr>
    </w:div>
    <w:div w:id="1682928415">
      <w:bodyDiv w:val="1"/>
      <w:marLeft w:val="0"/>
      <w:marRight w:val="0"/>
      <w:marTop w:val="0"/>
      <w:marBottom w:val="0"/>
      <w:divBdr>
        <w:top w:val="none" w:sz="0" w:space="0" w:color="auto"/>
        <w:left w:val="none" w:sz="0" w:space="0" w:color="auto"/>
        <w:bottom w:val="none" w:sz="0" w:space="0" w:color="auto"/>
        <w:right w:val="none" w:sz="0" w:space="0" w:color="auto"/>
      </w:divBdr>
    </w:div>
    <w:div w:id="1947543660">
      <w:bodyDiv w:val="1"/>
      <w:marLeft w:val="0"/>
      <w:marRight w:val="0"/>
      <w:marTop w:val="0"/>
      <w:marBottom w:val="0"/>
      <w:divBdr>
        <w:top w:val="none" w:sz="0" w:space="0" w:color="auto"/>
        <w:left w:val="none" w:sz="0" w:space="0" w:color="auto"/>
        <w:bottom w:val="none" w:sz="0" w:space="0" w:color="auto"/>
        <w:right w:val="none" w:sz="0" w:space="0" w:color="auto"/>
      </w:divBdr>
    </w:div>
    <w:div w:id="1987856622">
      <w:bodyDiv w:val="1"/>
      <w:marLeft w:val="0"/>
      <w:marRight w:val="0"/>
      <w:marTop w:val="0"/>
      <w:marBottom w:val="0"/>
      <w:divBdr>
        <w:top w:val="none" w:sz="0" w:space="0" w:color="auto"/>
        <w:left w:val="none" w:sz="0" w:space="0" w:color="auto"/>
        <w:bottom w:val="none" w:sz="0" w:space="0" w:color="auto"/>
        <w:right w:val="none" w:sz="0" w:space="0" w:color="auto"/>
      </w:divBdr>
    </w:div>
    <w:div w:id="2109543574">
      <w:bodyDiv w:val="1"/>
      <w:marLeft w:val="0"/>
      <w:marRight w:val="0"/>
      <w:marTop w:val="0"/>
      <w:marBottom w:val="0"/>
      <w:divBdr>
        <w:top w:val="none" w:sz="0" w:space="0" w:color="auto"/>
        <w:left w:val="none" w:sz="0" w:space="0" w:color="auto"/>
        <w:bottom w:val="none" w:sz="0" w:space="0" w:color="auto"/>
        <w:right w:val="none" w:sz="0" w:space="0" w:color="auto"/>
      </w:divBdr>
    </w:div>
    <w:div w:id="2129735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2.emf"/><Relationship Id="rId18" Type="http://schemas.openxmlformats.org/officeDocument/2006/relationships/image" Target="media/image6.png"/><Relationship Id="rId26" Type="http://schemas.openxmlformats.org/officeDocument/2006/relationships/image" Target="media/image13.emf"/><Relationship Id="rId3" Type="http://schemas.openxmlformats.org/officeDocument/2006/relationships/customXml" Target="../customXml/item3.xml"/><Relationship Id="rId21" Type="http://schemas.openxmlformats.org/officeDocument/2006/relationships/image" Target="media/image9.emf"/><Relationship Id="rId34" Type="http://schemas.openxmlformats.org/officeDocument/2006/relationships/image" Target="media/image21.emf"/><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2.emf"/><Relationship Id="rId33" Type="http://schemas.openxmlformats.org/officeDocument/2006/relationships/image" Target="media/image20.emf"/><Relationship Id="rId2" Type="http://schemas.openxmlformats.org/officeDocument/2006/relationships/customXml" Target="../customXml/item2.xml"/><Relationship Id="rId16" Type="http://schemas.openxmlformats.org/officeDocument/2006/relationships/chart" Target="charts/chart1.xml"/><Relationship Id="rId20" Type="http://schemas.openxmlformats.org/officeDocument/2006/relationships/image" Target="media/image8.emf"/><Relationship Id="rId29" Type="http://schemas.openxmlformats.org/officeDocument/2006/relationships/image" Target="media/image16.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image" Target="media/image11.emf"/><Relationship Id="rId32" Type="http://schemas.openxmlformats.org/officeDocument/2006/relationships/image" Target="media/image19.emf"/><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4.emf"/><Relationship Id="rId23" Type="http://schemas.openxmlformats.org/officeDocument/2006/relationships/chart" Target="charts/chart2.xml"/><Relationship Id="rId28" Type="http://schemas.openxmlformats.org/officeDocument/2006/relationships/image" Target="media/image15.png"/><Relationship Id="rId36"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image" Target="media/image7.emf"/><Relationship Id="rId31" Type="http://schemas.openxmlformats.org/officeDocument/2006/relationships/image" Target="media/image18.e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3.emf"/><Relationship Id="rId22" Type="http://schemas.openxmlformats.org/officeDocument/2006/relationships/image" Target="media/image10.emf"/><Relationship Id="rId27" Type="http://schemas.openxmlformats.org/officeDocument/2006/relationships/image" Target="media/image14.emf"/><Relationship Id="rId30" Type="http://schemas.openxmlformats.org/officeDocument/2006/relationships/image" Target="media/image17.emf"/><Relationship Id="rId35"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1" Type="http://schemas.openxmlformats.org/officeDocument/2006/relationships/oleObject" Target="file:///C:\Users\carlosa\Documents\INFORMES%20TECNICOS%20CONTRIBUCIONES%202022\INFORME%20LABORES%20CONTRIB.%202022\(04)%20RENDICION%201%20ENE%20AL%2031%20DIC%202022\DATOS%20INF.%20LABORES%202022%20DEL%2001%20ENE%20AL%2031%20DIC%20202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ltonatob\AppData\Local\Microsoft\Windows\INetCache\Content.Outlook\B8B8DXTM\REPORTE%20LOGROS%20MANTENIMIENTO%20202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C"/>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ctr">
              <a:defRPr/>
            </a:pPr>
            <a:r>
              <a:rPr lang="es-MX" sz="1800" b="1" i="0" baseline="0">
                <a:effectLst/>
              </a:rPr>
              <a:t>RECAUDACION DE CONTRIBUCIONES Y MULTAS</a:t>
            </a:r>
            <a:endParaRPr lang="es-ES">
              <a:effectLst/>
            </a:endParaRPr>
          </a:p>
          <a:p>
            <a:pPr algn="ctr">
              <a:defRPr/>
            </a:pPr>
            <a:r>
              <a:rPr lang="es-MX" sz="1800" b="1" i="0" baseline="0">
                <a:effectLst/>
              </a:rPr>
              <a:t>POR SECTOR</a:t>
            </a:r>
            <a:endParaRPr lang="es-ES">
              <a:effectLst/>
            </a:endParaRPr>
          </a:p>
          <a:p>
            <a:pPr algn="ctr">
              <a:defRPr/>
            </a:pPr>
            <a:r>
              <a:rPr lang="es-MX" sz="1800" b="1" i="0" baseline="0">
                <a:effectLst/>
              </a:rPr>
              <a:t>PERÍODO 2017  -  2022</a:t>
            </a:r>
            <a:endParaRPr lang="es-ES"/>
          </a:p>
        </c:rich>
      </c:tx>
      <c:overlay val="0"/>
    </c:title>
    <c:autoTitleDeleted val="0"/>
    <c:plotArea>
      <c:layout/>
      <c:pieChart>
        <c:varyColors val="1"/>
        <c:ser>
          <c:idx val="0"/>
          <c:order val="0"/>
          <c:dLbls>
            <c:showLegendKey val="0"/>
            <c:showVal val="0"/>
            <c:showCatName val="1"/>
            <c:showSerName val="0"/>
            <c:showPercent val="1"/>
            <c:showBubbleSize val="0"/>
            <c:showLeaderLines val="1"/>
          </c:dLbls>
          <c:cat>
            <c:strRef>
              <c:f>'Rendición AÑO 2022'!$M$73:$O$73</c:f>
              <c:strCache>
                <c:ptCount val="3"/>
                <c:pt idx="0">
                  <c:v>SECTOR SOCIETARIO</c:v>
                </c:pt>
                <c:pt idx="1">
                  <c:v>MERCADO DE VALORES</c:v>
                </c:pt>
                <c:pt idx="2">
                  <c:v>SECTOR SEGUROS</c:v>
                </c:pt>
              </c:strCache>
            </c:strRef>
          </c:cat>
          <c:val>
            <c:numRef>
              <c:f>'Rendición AÑO 2022'!$M$74:$O$74</c:f>
              <c:numCache>
                <c:formatCode>0.00%</c:formatCode>
                <c:ptCount val="3"/>
                <c:pt idx="0">
                  <c:v>0.58138749157616088</c:v>
                </c:pt>
                <c:pt idx="1">
                  <c:v>7.4437571384150785E-3</c:v>
                </c:pt>
                <c:pt idx="2">
                  <c:v>0.41116875128542407</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C"/>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a:lstStyle/>
          <a:p>
            <a:pPr>
              <a:defRPr/>
            </a:pPr>
            <a:r>
              <a:rPr lang="en-US" sz="1200"/>
              <a:t>Mantenimiento IRQ</a:t>
            </a:r>
          </a:p>
          <a:p>
            <a:pPr>
              <a:defRPr/>
            </a:pPr>
            <a:endParaRPr lang="en-US"/>
          </a:p>
        </c:rich>
      </c:tx>
      <c:overlay val="0"/>
    </c:title>
    <c:autoTitleDeleted val="0"/>
    <c:plotArea>
      <c:layout>
        <c:manualLayout>
          <c:layoutTarget val="inner"/>
          <c:xMode val="edge"/>
          <c:yMode val="edge"/>
          <c:x val="0.1010311176038971"/>
          <c:y val="0.19232776320722858"/>
          <c:w val="0.88575439807267176"/>
          <c:h val="0.58875091613151564"/>
        </c:manualLayout>
      </c:layout>
      <c:barChart>
        <c:barDir val="col"/>
        <c:grouping val="clustered"/>
        <c:varyColors val="0"/>
        <c:ser>
          <c:idx val="0"/>
          <c:order val="0"/>
          <c:tx>
            <c:v>Inmuebles</c:v>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'MANTENIMIENTO 2022'!$A$6:$A$17</c:f>
              <c:strCache>
                <c:ptCount val="12"/>
                <c:pt idx="0">
                  <c:v>ENERO</c:v>
                </c:pt>
                <c:pt idx="1">
                  <c:v>FEBRERO</c:v>
                </c:pt>
                <c:pt idx="2">
                  <c:v>MARZO</c:v>
                </c:pt>
                <c:pt idx="3">
                  <c:v>ABRIL</c:v>
                </c:pt>
                <c:pt idx="4">
                  <c:v>MAYO</c:v>
                </c:pt>
                <c:pt idx="5">
                  <c:v>JUNIO</c:v>
                </c:pt>
                <c:pt idx="6">
                  <c:v>JULIO</c:v>
                </c:pt>
                <c:pt idx="7">
                  <c:v>AGOSTO</c:v>
                </c:pt>
                <c:pt idx="8">
                  <c:v>SEPTIEMBRE</c:v>
                </c:pt>
                <c:pt idx="9">
                  <c:v>OCTUBRE</c:v>
                </c:pt>
                <c:pt idx="10">
                  <c:v>NOVIEMBRE</c:v>
                </c:pt>
                <c:pt idx="11">
                  <c:v>DICIEMBRE</c:v>
                </c:pt>
              </c:strCache>
            </c:strRef>
          </c:cat>
          <c:val>
            <c:numRef>
              <c:f>'MANTENIMIENTO 2022'!$H$6:$H$17</c:f>
              <c:numCache>
                <c:formatCode>General</c:formatCode>
                <c:ptCount val="12"/>
                <c:pt idx="0">
                  <c:v>16</c:v>
                </c:pt>
                <c:pt idx="1">
                  <c:v>40</c:v>
                </c:pt>
                <c:pt idx="2">
                  <c:v>50</c:v>
                </c:pt>
                <c:pt idx="3">
                  <c:v>55</c:v>
                </c:pt>
                <c:pt idx="4">
                  <c:v>59</c:v>
                </c:pt>
                <c:pt idx="5">
                  <c:v>38</c:v>
                </c:pt>
                <c:pt idx="6">
                  <c:v>29</c:v>
                </c:pt>
                <c:pt idx="7">
                  <c:v>68</c:v>
                </c:pt>
                <c:pt idx="8">
                  <c:v>43</c:v>
                </c:pt>
                <c:pt idx="9">
                  <c:v>50</c:v>
                </c:pt>
                <c:pt idx="10">
                  <c:v>16</c:v>
                </c:pt>
                <c:pt idx="11">
                  <c:v>5</c:v>
                </c:pt>
              </c:numCache>
            </c:numRef>
          </c:val>
          <c:extLst xmlns:c16r2="http://schemas.microsoft.com/office/drawing/2015/06/chart">
            <c:ext xmlns:c16="http://schemas.microsoft.com/office/drawing/2014/chart" uri="{C3380CC4-5D6E-409C-BE32-E72D297353CC}">
              <c16:uniqueId val="{00000000-28FE-4063-9D31-BAC9D5E9E33E}"/>
            </c:ext>
          </c:extLst>
        </c:ser>
        <c:ser>
          <c:idx val="1"/>
          <c:order val="1"/>
          <c:tx>
            <c:v>Muebles</c:v>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'MANTENIMIENTO 2022'!$A$6:$A$17</c:f>
              <c:strCache>
                <c:ptCount val="12"/>
                <c:pt idx="0">
                  <c:v>ENERO</c:v>
                </c:pt>
                <c:pt idx="1">
                  <c:v>FEBRERO</c:v>
                </c:pt>
                <c:pt idx="2">
                  <c:v>MARZO</c:v>
                </c:pt>
                <c:pt idx="3">
                  <c:v>ABRIL</c:v>
                </c:pt>
                <c:pt idx="4">
                  <c:v>MAYO</c:v>
                </c:pt>
                <c:pt idx="5">
                  <c:v>JUNIO</c:v>
                </c:pt>
                <c:pt idx="6">
                  <c:v>JULIO</c:v>
                </c:pt>
                <c:pt idx="7">
                  <c:v>AGOSTO</c:v>
                </c:pt>
                <c:pt idx="8">
                  <c:v>SEPTIEMBRE</c:v>
                </c:pt>
                <c:pt idx="9">
                  <c:v>OCTUBRE</c:v>
                </c:pt>
                <c:pt idx="10">
                  <c:v>NOVIEMBRE</c:v>
                </c:pt>
                <c:pt idx="11">
                  <c:v>DICIEMBRE</c:v>
                </c:pt>
              </c:strCache>
            </c:strRef>
          </c:cat>
          <c:val>
            <c:numRef>
              <c:f>'MANTENIMIENTO 2022'!$I$6:$I$17</c:f>
              <c:numCache>
                <c:formatCode>General</c:formatCode>
                <c:ptCount val="12"/>
                <c:pt idx="0">
                  <c:v>23</c:v>
                </c:pt>
                <c:pt idx="1">
                  <c:v>36</c:v>
                </c:pt>
                <c:pt idx="2">
                  <c:v>67</c:v>
                </c:pt>
                <c:pt idx="3">
                  <c:v>46</c:v>
                </c:pt>
                <c:pt idx="4">
                  <c:v>48</c:v>
                </c:pt>
                <c:pt idx="5">
                  <c:v>53</c:v>
                </c:pt>
                <c:pt idx="6">
                  <c:v>52</c:v>
                </c:pt>
                <c:pt idx="7">
                  <c:v>55</c:v>
                </c:pt>
                <c:pt idx="8">
                  <c:v>55</c:v>
                </c:pt>
                <c:pt idx="9">
                  <c:v>62</c:v>
                </c:pt>
                <c:pt idx="10">
                  <c:v>11</c:v>
                </c:pt>
                <c:pt idx="11">
                  <c:v>6</c:v>
                </c:pt>
              </c:numCache>
            </c:numRef>
          </c:val>
          <c:extLst xmlns:c16r2="http://schemas.microsoft.com/office/drawing/2015/06/chart">
            <c:ext xmlns:c16="http://schemas.microsoft.com/office/drawing/2014/chart" uri="{C3380CC4-5D6E-409C-BE32-E72D297353CC}">
              <c16:uniqueId val="{00000001-28FE-4063-9D31-BAC9D5E9E33E}"/>
            </c:ext>
          </c:extLst>
        </c:ser>
        <c:dLbls>
          <c:showLegendKey val="0"/>
          <c:showVal val="1"/>
          <c:showCatName val="0"/>
          <c:showSerName val="0"/>
          <c:showPercent val="0"/>
          <c:showBubbleSize val="0"/>
        </c:dLbls>
        <c:gapWidth val="150"/>
        <c:axId val="190079744"/>
        <c:axId val="190081280"/>
      </c:barChart>
      <c:catAx>
        <c:axId val="190079744"/>
        <c:scaling>
          <c:orientation val="minMax"/>
        </c:scaling>
        <c:delete val="0"/>
        <c:axPos val="b"/>
        <c:numFmt formatCode="General" sourceLinked="0"/>
        <c:majorTickMark val="none"/>
        <c:minorTickMark val="none"/>
        <c:tickLblPos val="nextTo"/>
        <c:crossAx val="190081280"/>
        <c:crosses val="autoZero"/>
        <c:auto val="1"/>
        <c:lblAlgn val="ctr"/>
        <c:lblOffset val="100"/>
        <c:noMultiLvlLbl val="0"/>
      </c:catAx>
      <c:valAx>
        <c:axId val="190081280"/>
        <c:scaling>
          <c:orientation val="minMax"/>
        </c:scaling>
        <c:delete val="1"/>
        <c:axPos val="l"/>
        <c:numFmt formatCode="General" sourceLinked="1"/>
        <c:majorTickMark val="out"/>
        <c:minorTickMark val="none"/>
        <c:tickLblPos val="nextTo"/>
        <c:crossAx val="190079744"/>
        <c:crosses val="autoZero"/>
        <c:crossBetween val="between"/>
      </c:valAx>
      <c:dTable>
        <c:showHorzBorder val="1"/>
        <c:showVertBorder val="1"/>
        <c:showOutline val="1"/>
        <c:showKeys val="1"/>
        <c:txPr>
          <a:bodyPr/>
          <a:lstStyle/>
          <a:p>
            <a:pPr rtl="0">
              <a:defRPr sz="800"/>
            </a:pPr>
            <a:endParaRPr lang="es-EC"/>
          </a:p>
        </c:txPr>
      </c:dTable>
    </c:plotArea>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FechaCreacion xmlns="daf01995-80b9-4e63-bd86-3eafe5a9284a" xsi:nil="true"/>
    <Maquina xmlns="daf01995-80b9-4e63-bd86-3eafe5a9284a" xsi:nil="true"/>
    <_dlc_DocId xmlns="5a6b63f0-4b71-48b3-8f33-dc70d865e0cd">CAUGYE-1-2952803</_dlc_DocId>
    <_dlc_DocIdUrl xmlns="5a6b63f0-4b71-48b3-8f33-dc70d865e0cd">
      <Url>http://gestiondocumental.supercias.org/sitios/CAUGYE/_layouts/15/DocIdRedir.aspx?ID=CAUGYE-1-2952803</Url>
      <Description>CAUGYE-1-2952803</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A1C33F41CD8B074F91DAF857FC042815" ma:contentTypeVersion="4" ma:contentTypeDescription="Crear nuevo documento." ma:contentTypeScope="" ma:versionID="1957ed6ec43ac8a1951e360d36db421a">
  <xsd:schema xmlns:xsd="http://www.w3.org/2001/XMLSchema" xmlns:xs="http://www.w3.org/2001/XMLSchema" xmlns:p="http://schemas.microsoft.com/office/2006/metadata/properties" xmlns:ns2="5a6b63f0-4b71-48b3-8f33-dc70d865e0cd" xmlns:ns3="daf01995-80b9-4e63-bd86-3eafe5a9284a" targetNamespace="http://schemas.microsoft.com/office/2006/metadata/properties" ma:root="true" ma:fieldsID="51bb2553478a13b02eb2184860c40014" ns2:_="" ns3:_="">
    <xsd:import namespace="5a6b63f0-4b71-48b3-8f33-dc70d865e0cd"/>
    <xsd:import namespace="daf01995-80b9-4e63-bd86-3eafe5a9284a"/>
    <xsd:element name="properties">
      <xsd:complexType>
        <xsd:sequence>
          <xsd:element name="documentManagement">
            <xsd:complexType>
              <xsd:all>
                <xsd:element ref="ns2:_dlc_DocId" minOccurs="0"/>
                <xsd:element ref="ns2:_dlc_DocIdUrl" minOccurs="0"/>
                <xsd:element ref="ns2:_dlc_DocIdPersistId" minOccurs="0"/>
                <xsd:element ref="ns3:Maquina" minOccurs="0"/>
                <xsd:element ref="ns3:FechaCreac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6b63f0-4b71-48b3-8f33-dc70d865e0cd"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entificador persistente" ma:description="Mantener el identificador al agregar."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af01995-80b9-4e63-bd86-3eafe5a9284a" elementFormDefault="qualified">
    <xsd:import namespace="http://schemas.microsoft.com/office/2006/documentManagement/types"/>
    <xsd:import namespace="http://schemas.microsoft.com/office/infopath/2007/PartnerControls"/>
    <xsd:element name="Maquina" ma:index="11" nillable="true" ma:displayName="Maquina" ma:internalName="Maquina">
      <xsd:simpleType>
        <xsd:restriction base="dms:Text">
          <xsd:maxLength value="255"/>
        </xsd:restriction>
      </xsd:simpleType>
    </xsd:element>
    <xsd:element name="FechaCreacion" ma:index="12" nillable="true" ma:displayName="FechaCreacion" ma:description="Fecha de carga del documento." ma:format="DateTime" ma:internalName="FechaCreac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FB6182-4B66-4331-A7C4-797BFE064BE0}">
  <ds:schemaRefs>
    <ds:schemaRef ds:uri="http://schemas.microsoft.com/sharepoint/v3/contenttype/forms"/>
  </ds:schemaRefs>
</ds:datastoreItem>
</file>

<file path=customXml/itemProps2.xml><?xml version="1.0" encoding="utf-8"?>
<ds:datastoreItem xmlns:ds="http://schemas.openxmlformats.org/officeDocument/2006/customXml" ds:itemID="{BF932BB1-71F4-4982-8BB9-24D1F82ACCE3}">
  <ds:schemaRefs>
    <ds:schemaRef ds:uri="http://schemas.microsoft.com/sharepoint/events"/>
  </ds:schemaRefs>
</ds:datastoreItem>
</file>

<file path=customXml/itemProps3.xml><?xml version="1.0" encoding="utf-8"?>
<ds:datastoreItem xmlns:ds="http://schemas.openxmlformats.org/officeDocument/2006/customXml" ds:itemID="{8247DC3C-FEEB-4077-8C3D-9400FFABF84E}">
  <ds:schemaRefs>
    <ds:schemaRef ds:uri="http://schemas.microsoft.com/office/2006/metadata/properties"/>
    <ds:schemaRef ds:uri="http://schemas.microsoft.com/office/infopath/2007/PartnerControls"/>
    <ds:schemaRef ds:uri="daf01995-80b9-4e63-bd86-3eafe5a9284a"/>
    <ds:schemaRef ds:uri="5a6b63f0-4b71-48b3-8f33-dc70d865e0cd"/>
  </ds:schemaRefs>
</ds:datastoreItem>
</file>

<file path=customXml/itemProps4.xml><?xml version="1.0" encoding="utf-8"?>
<ds:datastoreItem xmlns:ds="http://schemas.openxmlformats.org/officeDocument/2006/customXml" ds:itemID="{C1634407-C1C6-493A-9C83-BFA7DAA6D4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6b63f0-4b71-48b3-8f33-dc70d865e0cd"/>
    <ds:schemaRef ds:uri="daf01995-80b9-4e63-bd86-3eafe5a928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9EF9CE2-9104-45E9-A8CE-17CC24537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20</Pages>
  <Words>2179</Words>
  <Characters>11986</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Anexos</vt:lpstr>
    </vt:vector>
  </TitlesOfParts>
  <Company>Hewlett-Packard Company</Company>
  <LinksUpToDate>false</LinksUpToDate>
  <CharactersWithSpaces>14137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Anexos</dc:title>
  <dc:creator>miriann</dc:creator>
  <cp:lastModifiedBy>Estrada Osejo Mercy Janeth</cp:lastModifiedBy>
  <cp:revision>3</cp:revision>
  <cp:lastPrinted>2023-03-30T22:37:00Z</cp:lastPrinted>
  <dcterms:created xsi:type="dcterms:W3CDTF">2023-03-30T22:42:00Z</dcterms:created>
  <dcterms:modified xsi:type="dcterms:W3CDTF">2023-03-31T13:52:00Z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0x010100A1C33F41CD8B074F91DAF857FC042815</vt:lpwstr>
  </property>
  <property fmtid="{D5CDD505-2E9C-101B-9397-08002B2CF9AE}" pid="3" name="_dlc_DocIdItemGuid">
    <vt:lpwstr>c14b9b04-038c-4425-91bc-bf0b88947b03</vt:lpwstr>
  </property>
  <property fmtid="{D5CDD505-2E9C-101B-9397-08002B2CF9AE}" pid="4" name="_CopySource">
    <vt:lpwstr>SCVS220002632819.docx</vt:lpwstr>
  </property>
  <property fmtid="{D5CDD505-2E9C-101B-9397-08002B2CF9AE}" pid="5" name="_DocHome">
    <vt:i4>1134101580</vt:i4>
  </property>
</Properties>
</file>